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بريد للرد على طلبات الميزات الجديدة</w:t>
      </w:r>
    </w:p>
    <w:p>
      <w:pPr>
        <w:spacing w:after="80"/>
        <w:bidi/>
        <w:jc w:val="right"/>
      </w:pPr>
      <w:r>
        <w:rPr>
          <w:rFonts w:ascii="Arial" w:hAnsi="Arial" w:cs="Arial" w:eastAsia="Arial"/>
          <w:b w:val="0"/>
          <w:color w:val="5D5A70"/>
          <w:sz w:val="22"/>
          <w:rtl/>
          <w:szCs w:val="22"/>
        </w:rPr>
        <w:t>ثمانية تبويبات: الرد الأول الذي يسجّل الطلب، وطلب تفاصيل أكثر، والحل البديل، و«قيد الدراسة» أو «مخطط لها»، والرفض اللطيف، و«أُطلقت»، و4 ردود للدردشة المباشرة، والتقييم مع قواعد النقاط. من CRMsoftware.pro.</w:t>
      </w:r>
    </w:p>
    <w:p>
      <w:pPr>
        <w:spacing w:after="280"/>
        <w:bidi/>
        <w:jc w:val="right"/>
      </w:pPr>
      <w:r>
        <w:rPr>
          <w:rFonts w:ascii="Arial" w:hAnsi="Arial" w:cs="Arial" w:eastAsia="Arial"/>
          <w:b w:val="0"/>
          <w:color w:val="5D5A70"/>
          <w:sz w:val="21"/>
          <w:rtl/>
          <w:szCs w:val="21"/>
        </w:rPr>
        <w:t>استبدل كل كلمة بين [أقواس] بوقائع الطلب: هدف العميل، والتكرار، والأثر على العمل، والحل البديل، وحدود الوعد. أرسل الرد الأول خلال يوم عمل واحد، وأضف العميل إلى ورقة «مقدّمو الطلبات» في سجل Excel. وعندما يتغير القرار، أرسل الرسالة المناسبة إلى كل عميل طلب الميزة.</w:t>
      </w:r>
    </w:p>
    <w:p>
      <w:pPr>
        <w:spacing w:after="160"/>
        <w:bidi/>
        <w:jc w:val="right"/>
      </w:pPr>
      <w:r>
        <w:rPr>
          <w:rFonts w:ascii="Arial" w:hAnsi="Arial" w:cs="Arial" w:eastAsia="Arial"/>
          <w:b/>
          <w:color w:val="15131F"/>
          <w:sz w:val="32"/>
          <w:rtl/>
          <w:szCs w:val="32"/>
        </w:rPr>
        <w:t>النماذج</w:t>
      </w:r>
    </w:p>
    <w:p>
      <w:pPr>
        <w:spacing w:after="60"/>
        <w:bidi/>
        <w:jc w:val="right"/>
      </w:pPr>
      <w:r>
        <w:rPr>
          <w:rFonts w:ascii="Arial" w:hAnsi="Arial" w:cs="Arial" w:eastAsia="Arial"/>
          <w:b/>
          <w:color w:val="15131F"/>
          <w:sz w:val="28"/>
          <w:rtl/>
          <w:szCs w:val="28"/>
        </w:rPr>
        <w:t>1. الرد الأول: اشكر، وأعد صياغة الهدف، واطرح أربعة أسئلة</w:t>
      </w:r>
    </w:p>
    <w:p>
      <w:pPr>
        <w:spacing w:after="80"/>
        <w:bidi/>
        <w:jc w:val="right"/>
      </w:pPr>
      <w:r>
        <w:rPr>
          <w:rFonts w:ascii="Arial" w:hAnsi="Arial" w:cs="Arial" w:eastAsia="Arial"/>
          <w:b w:val="0"/>
          <w:color w:val="5D5A70"/>
          <w:sz w:val="20"/>
          <w:rtl/>
          <w:szCs w:val="20"/>
        </w:rPr>
        <w:t>أرسله خلال: يوم عمل واحد · المسؤول: من استلم الطلب · السجل: «مقدّمو الطلبات»، اليوم نفسه · سجّل قبل الإرسال: صف واحد في ورقة «مقدّمو الطلبات»: العميل، والتاريخ، وكلماته، وقيمة الحساب. طلب جديد؟ أضفه أولاً إلى «سجل الطلبات».</w:t>
      </w:r>
    </w:p>
    <w:p>
      <w:pPr>
        <w:spacing w:after="80"/>
        <w:bidi/>
        <w:jc w:val="right"/>
      </w:pPr>
      <w:r>
        <w:rPr>
          <w:rFonts w:ascii="Arial" w:hAnsi="Arial" w:cs="Arial" w:eastAsia="Arial"/>
          <w:b w:val="0"/>
          <w:color w:val="15131F"/>
          <w:sz w:val="21"/>
          <w:rtl/>
          <w:szCs w:val="21"/>
        </w:rPr>
        <w:t>أرسل هذا الرد خلال يوم عمل واحد، قبل أن يعرف أحد هل ستُطوَّر الميزة أم لا. يعيد هذا النموذج صياغة الطلب على أنه هدف العميل، ويطرح ما يحتاجه التقييم، ولا يعد إلا بأن الطلب مسجّل وبأن القرار سيُبلَّغ إلى العميل.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طلبك: [الميزة بكلمات العميل]</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لأنك شرحت طلبك بالتفصيل. دعني أتأكد أنني فهمته جيداً: تريد [الميزة بكلمات العميل] حتى تتمكن من [هدف العميل].</w:t>
        <w:br/>
        <w:br/>
        <w:t>سجّلته كطلب ميزة بعنوان «[عنوان الطلب]». ولمساعدة الفريق على تقييمه، هل يمكنك الإجابة عن أربعة أسئلة قصيرة؟ يكفي سطر واحد لكل إجابة.</w:t>
        <w:br/>
        <w:t>1. كم مرة تحتاج إلى ذلك: يومياً أم أسبوعياً أم شهرياً؟</w:t>
        <w:br/>
        <w:t>2. كم يكلّفك غيابه اليوم: وقتاً، أم صفقة ضائعة، أم شيئاً آخر؟</w:t>
        <w:br/>
        <w:t>3. ماذا تفعل بدلاً منه الآن؟</w:t>
        <w:br/>
        <w:t>4. هل يؤثر ذلك في أحد آخر في فريقك؟</w:t>
        <w:br/>
        <w:br/>
        <w:t>ما أستطيع أن أعدك به: يقرأ شخص من فريقنا كل طلب، وسأكتب إليك عندما يُتخذ قرار. لا أستطيع أن أعدك بأن الميزة ستُطوَّر ولا بموعد تطويرها، لذلك لن أخمّن تاريخاً.</w:t>
        <w:br/>
        <w:br/>
        <w:t>[اسمك]، [منصبك]</w:t>
        <w:br/>
        <w:t>[الشركة]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النتيجة التي يريدها، لا الميزة التي سمّاها.</w:t>
      </w:r>
    </w:p>
    <w:p>
      <w:pPr>
        <w:spacing w:after="40"/>
        <w:ind w:right="283"/>
        <w:bidi/>
        <w:jc w:val="right"/>
      </w:pPr>
      <w:r>
        <w:rPr>
          <w:rFonts w:ascii="Arial" w:hAnsi="Arial" w:cs="Arial" w:eastAsia="Arial"/>
          <w:b w:val="0"/>
          <w:color w:val="15131F"/>
          <w:sz w:val="21"/>
          <w:rtl/>
          <w:szCs w:val="21"/>
        </w:rPr>
        <w:t>• التكرار: إجابته، وعدد العملاء الذين طلبوا الشيء نفسه. هل الطلب مسجّل من قبل؟ أضف العميل إليه.</w:t>
      </w:r>
    </w:p>
    <w:p>
      <w:pPr>
        <w:spacing w:after="40"/>
        <w:ind w:right="283"/>
        <w:bidi/>
        <w:jc w:val="right"/>
      </w:pPr>
      <w:r>
        <w:rPr>
          <w:rFonts w:ascii="Arial" w:hAnsi="Arial" w:cs="Arial" w:eastAsia="Arial"/>
          <w:b w:val="0"/>
          <w:color w:val="15131F"/>
          <w:sz w:val="21"/>
          <w:rtl/>
          <w:szCs w:val="21"/>
        </w:rPr>
        <w:t>• الأثر على العمل: إيراد، أو خطر مغادرة، أو وقت ضائع، مع رقم واحد.</w:t>
      </w:r>
    </w:p>
    <w:p>
      <w:pPr>
        <w:spacing w:after="40"/>
        <w:ind w:right="283"/>
        <w:bidi/>
        <w:jc w:val="right"/>
      </w:pPr>
      <w:r>
        <w:rPr>
          <w:rFonts w:ascii="Arial" w:hAnsi="Arial" w:cs="Arial" w:eastAsia="Arial"/>
          <w:b w:val="0"/>
          <w:color w:val="15131F"/>
          <w:sz w:val="21"/>
          <w:rtl/>
          <w:szCs w:val="21"/>
        </w:rPr>
        <w:t>• الحل البديل: إذا كان هناك حل مُجرَّب، فأرسل التبويب 3 بدلاً من هذا الرد.</w:t>
      </w:r>
    </w:p>
    <w:p>
      <w:pPr>
        <w:spacing w:after="40"/>
        <w:ind w:right="283"/>
        <w:bidi/>
        <w:jc w:val="right"/>
      </w:pPr>
      <w:r>
        <w:rPr>
          <w:rFonts w:ascii="Arial" w:hAnsi="Arial" w:cs="Arial" w:eastAsia="Arial"/>
          <w:b w:val="0"/>
          <w:color w:val="15131F"/>
          <w:sz w:val="21"/>
          <w:rtl/>
          <w:szCs w:val="21"/>
        </w:rPr>
        <w:t>• حدود الوعد: لا مواعيد. لا تكرر إلا تاريخاً معلناً بالفعل.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بعبارات مثل «قريباً» أو «ضمن خارطة الطريق»، ولا بأن إرسال الطلب «إلى المطورين» يحسم أي شيء.</w:t>
      </w:r>
    </w:p>
    <w:p>
      <w:pPr>
        <w:spacing w:after="60"/>
        <w:bidi/>
        <w:jc w:val="right"/>
      </w:pPr>
      <w:r>
        <w:rPr>
          <w:rFonts w:ascii="Arial" w:hAnsi="Arial" w:cs="Arial" w:eastAsia="Arial"/>
          <w:b/>
          <w:color w:val="6B3CF0"/>
          <w:sz w:val="21"/>
          <w:rtl/>
          <w:szCs w:val="21"/>
        </w:rPr>
        <w:t xml:space="preserve">إذا كان الطلب مسجّلاً من قبل: </w:t>
      </w:r>
      <w:r>
        <w:rPr>
          <w:rFonts w:ascii="Arial" w:hAnsi="Arial" w:cs="Arial" w:eastAsia="Arial"/>
          <w:b w:val="0"/>
          <w:color w:val="15131F"/>
          <w:sz w:val="21"/>
          <w:rtl/>
          <w:szCs w:val="21"/>
        </w:rPr>
        <w:t>مرحباً [الاسم]، شكراً لك. طلب [العدد] من العملاء «[عنوان الطلب]»، وقد أضفتك إلى القائمة. حالته الآن: [قيد الدراسة / مخطط لها]. لا أستطيع ذكر تاريخ؛ سأراسلك عندما يُتخذ قرار أو عند الإطلاق. [اسمك]، [الشركة]</w:t>
      </w:r>
    </w:p>
    <w:p>
      <w:pPr>
        <w:spacing w:after="160"/>
        <w:bidi/>
        <w:jc w:val="right"/>
      </w:pPr>
    </w:p>
    <w:p>
      <w:pPr>
        <w:spacing w:after="60"/>
        <w:bidi/>
        <w:jc w:val="right"/>
      </w:pPr>
      <w:r>
        <w:rPr>
          <w:rFonts w:ascii="Arial" w:hAnsi="Arial" w:cs="Arial" w:eastAsia="Arial"/>
          <w:b/>
          <w:color w:val="15131F"/>
          <w:sz w:val="28"/>
          <w:rtl/>
          <w:szCs w:val="28"/>
        </w:rPr>
        <w:t>2. تفاصيل أكثر: اسأل عن الهدف، لا عن الحل</w:t>
      </w:r>
    </w:p>
    <w:p>
      <w:pPr>
        <w:spacing w:after="80"/>
        <w:bidi/>
        <w:jc w:val="right"/>
      </w:pPr>
      <w:r>
        <w:rPr>
          <w:rFonts w:ascii="Arial" w:hAnsi="Arial" w:cs="Arial" w:eastAsia="Arial"/>
          <w:b w:val="0"/>
          <w:color w:val="5D5A70"/>
          <w:sz w:val="20"/>
          <w:rtl/>
          <w:szCs w:val="20"/>
        </w:rPr>
        <w:t>اسأل: سؤالين على الأكثر · التذكير: مرة واحدة، بعد 5 أيام عمل · المسؤول: صاحب الرد الأول نفسه · هكذا تبدو التفاصيل الجيدة: «كل يوم جمعة أنسخ 40 حجزاً إلى جدول لمحاسبي. يستغرق ذلك نحو ساعة». هدف وتكرار وأثر في جملتين.</w:t>
      </w:r>
    </w:p>
    <w:p>
      <w:pPr>
        <w:spacing w:after="80"/>
        <w:bidi/>
        <w:jc w:val="right"/>
      </w:pPr>
      <w:r>
        <w:rPr>
          <w:rFonts w:ascii="Arial" w:hAnsi="Arial" w:cs="Arial" w:eastAsia="Arial"/>
          <w:b w:val="0"/>
          <w:color w:val="15131F"/>
          <w:sz w:val="21"/>
          <w:rtl/>
          <w:szCs w:val="21"/>
        </w:rPr>
        <w:t>استخدم هذا الرد عندما يذكر الطلب حلاً («أضيفوا زراً») دون المشكلة، أو عندما يستخدم عميلان الكلمات نفسها لحاجتين مختلفتين. ومن دون هدف العميل والتكرار، لا يمكن احتساب درجة الطلب.</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سؤالان عن طلبك بخصوص [الميزة بكلمات العميل]</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طلبك بخصوص [الميزة بكلمات العميل]. قبل أن يقيّمه الفريق، أريد أن أفهم الهدف الذي يقف وراءه، فقد تكون هناك أكثر من طريقة لتحقيقه.</w:t>
        <w:br/>
        <w:br/>
        <w:t>هل يمكنك أن تخبرني:</w:t>
        <w:br/>
        <w:t>1. آخر مرة احتجت فيها إلى ذلك: ماذا كنت تحاول أن تفعل، وماذا حدث؟ لقطة الشاشة تساعد كثيراً.</w:t>
        <w:br/>
        <w:t>2. كم مرة يتكرر ذلك، وكم يكلّفك تقريباً من الوقت أو المال؟</w:t>
        <w:br/>
        <w:br/>
        <w:t>إذا كان من الأسهل أن تريني ذلك، فاختر موعداً مدته 15 دقيقة: [رابط الحجز]. سأضيف إجاباتك إلى الطلب، وأخبرك بوضعه بحلول [التاريخ].</w:t>
        <w:br/>
        <w:br/>
        <w:t>[اسمك]، [منصبك]</w:t>
        <w:br/>
        <w:t>[الشركة]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أفضل تخمين لديك، مع ملاحظة «للتأكيد».</w:t>
      </w:r>
    </w:p>
    <w:p>
      <w:pPr>
        <w:spacing w:after="40"/>
        <w:ind w:right="283"/>
        <w:bidi/>
        <w:jc w:val="right"/>
      </w:pPr>
      <w:r>
        <w:rPr>
          <w:rFonts w:ascii="Arial" w:hAnsi="Arial" w:cs="Arial" w:eastAsia="Arial"/>
          <w:b w:val="0"/>
          <w:color w:val="15131F"/>
          <w:sz w:val="21"/>
          <w:rtl/>
          <w:szCs w:val="21"/>
        </w:rPr>
        <w:t>• التكرار والأثر على العمل: غير معروفين حتى يجيب. لا تحتسب الدرجة بعد.</w:t>
      </w:r>
    </w:p>
    <w:p>
      <w:pPr>
        <w:spacing w:after="40"/>
        <w:ind w:right="283"/>
        <w:bidi/>
        <w:jc w:val="right"/>
      </w:pPr>
      <w:r>
        <w:rPr>
          <w:rFonts w:ascii="Arial" w:hAnsi="Arial" w:cs="Arial" w:eastAsia="Arial"/>
          <w:b w:val="0"/>
          <w:color w:val="15131F"/>
          <w:sz w:val="21"/>
          <w:rtl/>
          <w:szCs w:val="21"/>
        </w:rPr>
        <w:t>• الحل البديل: دوّنه، لكن لا ترسله إلا بعد أن تعرف الهدف.</w:t>
      </w:r>
    </w:p>
    <w:p>
      <w:pPr>
        <w:spacing w:after="40"/>
        <w:ind w:right="283"/>
        <w:bidi/>
        <w:jc w:val="right"/>
      </w:pPr>
      <w:r>
        <w:rPr>
          <w:rFonts w:ascii="Arial" w:hAnsi="Arial" w:cs="Arial" w:eastAsia="Arial"/>
          <w:b w:val="0"/>
          <w:color w:val="15131F"/>
          <w:sz w:val="21"/>
          <w:rtl/>
          <w:szCs w:val="21"/>
        </w:rPr>
        <w:t>• حدود الوعد: لا مواعيد. التاريخ الوحيد هو موعد ردك.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الوصف الأوضح سيجعل الميزة تُطوَّر. أرسل تذكيراً واحداً بعد [5 أيام عمل]؛ وإذا لم يصل رد، فاحتفظ بالطلب بما لديك من معلومات.</w:t>
      </w:r>
    </w:p>
    <w:p>
      <w:pPr>
        <w:spacing w:after="160"/>
        <w:bidi/>
        <w:jc w:val="right"/>
      </w:pPr>
    </w:p>
    <w:p>
      <w:pPr>
        <w:spacing w:after="60"/>
        <w:bidi/>
        <w:jc w:val="right"/>
      </w:pPr>
      <w:r>
        <w:rPr>
          <w:rFonts w:ascii="Arial" w:hAnsi="Arial" w:cs="Arial" w:eastAsia="Arial"/>
          <w:b/>
          <w:color w:val="15131F"/>
          <w:sz w:val="28"/>
          <w:rtl/>
          <w:szCs w:val="28"/>
        </w:rPr>
        <w:t>3. يوجد حل بديل اليوم: حقّق الهدف، وسجّل الطلب رغم ذلك</w:t>
      </w:r>
    </w:p>
    <w:p>
      <w:pPr>
        <w:spacing w:after="80"/>
        <w:bidi/>
        <w:jc w:val="right"/>
      </w:pPr>
      <w:r>
        <w:rPr>
          <w:rFonts w:ascii="Arial" w:hAnsi="Arial" w:cs="Arial" w:eastAsia="Arial"/>
          <w:b w:val="0"/>
          <w:color w:val="5D5A70"/>
          <w:sz w:val="20"/>
          <w:rtl/>
          <w:szCs w:val="20"/>
        </w:rPr>
        <w:t>جرّب أولاً: كل خطوة · في السجل: الحل البديل: «نعم» أو «جزئي» · بطاقة قيد معروف لقاعدة المعرفة: هل يتيح [المنتج] [الميزة]؟ ليس حالياً. لتحقيق [هدف العميل]: [الخطوات]. الدليل: [الرابط].</w:t>
      </w:r>
    </w:p>
    <w:p>
      <w:pPr>
        <w:spacing w:after="80"/>
        <w:bidi/>
        <w:jc w:val="right"/>
      </w:pPr>
      <w:r>
        <w:rPr>
          <w:rFonts w:ascii="Arial" w:hAnsi="Arial" w:cs="Arial" w:eastAsia="Arial"/>
          <w:b w:val="0"/>
          <w:color w:val="15131F"/>
          <w:sz w:val="21"/>
          <w:rtl/>
          <w:szCs w:val="21"/>
        </w:rPr>
        <w:t>أرسل هذا الرد عندما يمكن تحقيق الهدف اليوم بإعداد أو تقرير موجود، أو ببضع خطوات يدوية. جرّب الخطوات أولاً، وسجّل الطلب على أي حال: الحل البديل يخفّف الإلحاح، لكنه لا يلغي الطلب.</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يمكنك [هدف العميل] اليوم: إليك الطريقة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سؤالك عن [الميزة بكلمات العميل]. لا تتوفر [الميزة] حالياً، لكن يمكنك الوصول إلى النتيجة نفسها بما هو متاح الآن:</w:t>
        <w:br/>
        <w:br/>
        <w:t>1. [الخطوة الأولى، بأسماء القوائم كما تظهر]</w:t>
        <w:br/>
        <w:t>2. [الخطوة الثانية]</w:t>
        <w:br/>
        <w:t>3. [الخطوة الثالثة]</w:t>
        <w:br/>
        <w:br/>
        <w:t>يستغرق ذلك نحو [عدد الدقائق] دقيقة. الدليل مع لقطات الشاشة: [الرابط].</w:t>
        <w:br/>
        <w:br/>
        <w:t>أعرف أن هذه الطريقة [ليست تلقائية بالكامل]، لذلك سجّلت طلبك أيضاً بعنوان «[عنوان الطلب]». وإذا لم تناسب الخطوات حالتك، فاكتب لي ما الذي لا ينجح، وسأراجعه معك.</w:t>
        <w:br/>
        <w:br/>
        <w:t>[اسمك]، [منصبك]</w:t>
        <w:br/>
        <w:t>[الشركة]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تأكد من أن الخطوات تحقق هذه النتيجة.</w:t>
      </w:r>
    </w:p>
    <w:p>
      <w:pPr>
        <w:spacing w:after="40"/>
        <w:ind w:right="283"/>
        <w:bidi/>
        <w:jc w:val="right"/>
      </w:pPr>
      <w:r>
        <w:rPr>
          <w:rFonts w:ascii="Arial" w:hAnsi="Arial" w:cs="Arial" w:eastAsia="Arial"/>
          <w:b w:val="0"/>
          <w:color w:val="15131F"/>
          <w:sz w:val="21"/>
          <w:rtl/>
          <w:szCs w:val="21"/>
        </w:rPr>
        <w:t>• التكرار: 10 دقائق في كل يوم عمل تقارب ساعة في الأسبوع.</w:t>
      </w:r>
    </w:p>
    <w:p>
      <w:pPr>
        <w:spacing w:after="40"/>
        <w:ind w:right="283"/>
        <w:bidi/>
        <w:jc w:val="right"/>
      </w:pPr>
      <w:r>
        <w:rPr>
          <w:rFonts w:ascii="Arial" w:hAnsi="Arial" w:cs="Arial" w:eastAsia="Arial"/>
          <w:b w:val="0"/>
          <w:color w:val="15131F"/>
          <w:sz w:val="21"/>
          <w:rtl/>
          <w:szCs w:val="21"/>
        </w:rPr>
        <w:t>• الأثر على العمل: الوقت الذي ما زالت تكلّفه يحدد «نعم» أو «جزئي».</w:t>
      </w:r>
    </w:p>
    <w:p>
      <w:pPr>
        <w:spacing w:after="40"/>
        <w:ind w:right="283"/>
        <w:bidi/>
        <w:jc w:val="right"/>
      </w:pPr>
      <w:r>
        <w:rPr>
          <w:rFonts w:ascii="Arial" w:hAnsi="Arial" w:cs="Arial" w:eastAsia="Arial"/>
          <w:b w:val="0"/>
          <w:color w:val="15131F"/>
          <w:sz w:val="21"/>
          <w:rtl/>
          <w:szCs w:val="21"/>
        </w:rPr>
        <w:t>• الحل البديل: الخطوات التي جرّبتها اليوم، مع رابط الدليل.</w:t>
      </w:r>
    </w:p>
    <w:p>
      <w:pPr>
        <w:spacing w:after="40"/>
        <w:ind w:right="283"/>
        <w:bidi/>
        <w:jc w:val="right"/>
      </w:pPr>
      <w:r>
        <w:rPr>
          <w:rFonts w:ascii="Arial" w:hAnsi="Arial" w:cs="Arial" w:eastAsia="Arial"/>
          <w:b w:val="0"/>
          <w:color w:val="15131F"/>
          <w:sz w:val="21"/>
          <w:rtl/>
          <w:szCs w:val="21"/>
        </w:rPr>
        <w:t>• حدود الوعد: لا مواعيد، ولا تلميح إلى أن الخطوات مؤقتة.</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الميزة الحقيقية ستأتي لاحقاً. ولا ترسل أبداً خطوات لم تجرّبها في الإصدار الحالي.</w:t>
      </w:r>
    </w:p>
    <w:p>
      <w:pPr>
        <w:spacing w:after="160"/>
        <w:bidi/>
        <w:jc w:val="right"/>
      </w:pPr>
    </w:p>
    <w:p>
      <w:pPr>
        <w:spacing w:after="60"/>
        <w:bidi/>
        <w:jc w:val="right"/>
      </w:pPr>
      <w:r>
        <w:rPr>
          <w:rFonts w:ascii="Arial" w:hAnsi="Arial" w:cs="Arial" w:eastAsia="Arial"/>
          <w:b/>
          <w:color w:val="15131F"/>
          <w:sz w:val="28"/>
          <w:rtl/>
          <w:szCs w:val="28"/>
        </w:rPr>
        <w:t>4. قيد الدراسة أو مخطط لها: حالة صادقة، بلا تاريخ</w:t>
      </w:r>
    </w:p>
    <w:p>
      <w:pPr>
        <w:spacing w:after="80"/>
        <w:bidi/>
        <w:jc w:val="right"/>
      </w:pPr>
      <w:r>
        <w:rPr>
          <w:rFonts w:ascii="Arial" w:hAnsi="Arial" w:cs="Arial" w:eastAsia="Arial"/>
          <w:b w:val="0"/>
          <w:color w:val="5D5A70"/>
          <w:sz w:val="20"/>
          <w:rtl/>
          <w:szCs w:val="20"/>
        </w:rPr>
        <w:t>التواريخ: المعلنة فقط · المسؤول: الدعم؛ والمؤسس إذا كان الإيراد في خطر · الرسالة التالية: عندما يتغير القرار</w:t>
      </w:r>
    </w:p>
    <w:p>
      <w:pPr>
        <w:spacing w:after="80"/>
        <w:bidi/>
        <w:jc w:val="right"/>
      </w:pPr>
      <w:r>
        <w:rPr>
          <w:rFonts w:ascii="Arial" w:hAnsi="Arial" w:cs="Arial" w:eastAsia="Arial"/>
          <w:b w:val="0"/>
          <w:color w:val="15131F"/>
          <w:sz w:val="21"/>
          <w:rtl/>
          <w:szCs w:val="21"/>
        </w:rPr>
        <w:t>قيد الدراسة: لم يتخذ الفريق قراره بعد. مخطط لها: قرّر الفريق تطويرها ولم يعلن تاريخاً. ولا تحتاج أي من الحالتين إلى تاريخ. تنص اتفاقية الخدمات الرئيسية لدى Salesforce على أن مشتريات العملاء غير مشروطة بتسليم أي وظائف أو ميزات مستقبلية؛ فألزم فريق الدعم بالقاعدة نفسها.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إلى أين وصل طلبك «[عنوان الطلب]»</w:t>
      </w:r>
    </w:p>
    <w:p>
      <w:pPr>
        <w:spacing w:after="60"/>
        <w:bidi/>
        <w:jc w:val="right"/>
      </w:pPr>
      <w:r>
        <w:rPr>
          <w:rFonts w:ascii="Arial" w:hAnsi="Arial" w:cs="Arial" w:eastAsia="Arial"/>
          <w:b/>
          <w:color w:val="6B3CF0"/>
          <w:sz w:val="21"/>
          <w:rtl/>
          <w:szCs w:val="21"/>
        </w:rPr>
        <w:t xml:space="preserve">الرسالة: قيد الدراسة: </w:t>
      </w:r>
      <w:r>
        <w:rPr>
          <w:rFonts w:ascii="Arial" w:hAnsi="Arial" w:cs="Arial" w:eastAsia="Arial"/>
          <w:b w:val="0"/>
          <w:color w:val="15131F"/>
          <w:sz w:val="21"/>
          <w:rtl/>
          <w:szCs w:val="21"/>
        </w:rPr>
        <w:t>مرحباً [الاسم]،</w:t>
        <w:br/>
        <w:br/>
        <w:t>تحديث قصير بخصوص «[عنوان الطلب]»، حتى لا تبقى في حيرة.</w:t>
        <w:br/>
        <w:br/>
        <w:t>الوضع الحالي: قيد الدراسة. طلبه [العدد] من العملاء، ويراجع الفريق الطلبات المفتوحة معاً في [يوم المراجعة]. والمثال الذي ذكرته عن [هدف العميل] مرفق بالطلب.</w:t>
        <w:br/>
        <w:br/>
        <w:t>التوقيت: لا يوجد تاريخ بعد، وأفضّل أن أقول ذلك بصراحة على أن أخمّن. عندما يقرر الفريق، سأكتب إليك، سواء كانت الإجابة نعم أو لا.</w:t>
        <w:br/>
        <w:br/>
        <w:t>إلى ذلك الحين: [الحل البديل، أو: لا يوجد حل بديل حالياً، وأعتذر عن ذلك].</w:t>
        <w:br/>
        <w:br/>
        <w:t>[اسمك]، [منصبك]</w:t>
        <w:br/>
        <w:t>[الشركة]</w:t>
      </w:r>
    </w:p>
    <w:p>
      <w:pPr>
        <w:spacing w:after="60"/>
        <w:bidi/>
        <w:jc w:val="right"/>
      </w:pPr>
      <w:r>
        <w:rPr>
          <w:rFonts w:ascii="Arial" w:hAnsi="Arial" w:cs="Arial" w:eastAsia="Arial"/>
          <w:b/>
          <w:color w:val="6B3CF0"/>
          <w:sz w:val="21"/>
          <w:rtl/>
          <w:szCs w:val="21"/>
        </w:rPr>
        <w:t xml:space="preserve">الرسالة: مخطط لها: </w:t>
      </w:r>
      <w:r>
        <w:rPr>
          <w:rFonts w:ascii="Arial" w:hAnsi="Arial" w:cs="Arial" w:eastAsia="Arial"/>
          <w:b w:val="0"/>
          <w:color w:val="15131F"/>
          <w:sz w:val="21"/>
          <w:rtl/>
          <w:szCs w:val="21"/>
        </w:rPr>
        <w:t>مرحباً [الاسم]،</w:t>
        <w:br/>
        <w:br/>
        <w:t>أخبار جيدة بخصوص «[عنوان الطلب]»: قرّر الفريق تطويرها. أنت واحد من [العدد] من العملاء الذين طلبوها، وكان مثالك عن [هدف العميل] جزءاً من القرار.</w:t>
        <w:br/>
        <w:br/>
        <w:t>التوقيت: ليس لدينا تاريخ يمكننا مشاركته، لأن الخطط قد تتغير أثناء العمل. سأراسلك في اليوم الذي تصبح فيه متاحة.</w:t>
        <w:br/>
        <w:br/>
        <w:t>إلى ذلك الحين: [الحل البديل].</w:t>
        <w:br/>
        <w:br/>
        <w:t>[اسمك]، [منصبك]</w:t>
        <w:br/>
        <w:t>[الشركة]</w:t>
      </w:r>
    </w:p>
    <w:p>
      <w:pPr>
        <w:spacing w:after="60"/>
        <w:bidi/>
        <w:jc w:val="right"/>
      </w:pPr>
      <w:r>
        <w:rPr>
          <w:rFonts w:ascii="Arial" w:hAnsi="Arial" w:cs="Arial" w:eastAsia="Arial"/>
          <w:b/>
          <w:color w:val="6B3CF0"/>
          <w:sz w:val="21"/>
          <w:rtl/>
          <w:szCs w:val="21"/>
        </w:rPr>
        <w:t xml:space="preserve">إذا طلب تاريخاً تقريبياً رغم ذلك: </w:t>
      </w:r>
      <w:r>
        <w:rPr>
          <w:rFonts w:ascii="Arial" w:hAnsi="Arial" w:cs="Arial" w:eastAsia="Arial"/>
          <w:b w:val="0"/>
          <w:color w:val="15131F"/>
          <w:sz w:val="21"/>
          <w:rtl/>
          <w:szCs w:val="21"/>
        </w:rPr>
        <w:t>أفهم أنك تحتاج إلى التخطيط. ليس لدي تاريخ، وقد يكون التخمين خاطئاً. سأخبرك في يوم الإطلاق، وإذا كان قرارك يعتمد على هذه الميزة، فسيتحدث معك [اسم المسؤول] مباشرة.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والأثر على العمل: بكلماته هو.</w:t>
      </w:r>
    </w:p>
    <w:p>
      <w:pPr>
        <w:spacing w:after="40"/>
        <w:ind w:right="283"/>
        <w:bidi/>
        <w:jc w:val="right"/>
      </w:pPr>
      <w:r>
        <w:rPr>
          <w:rFonts w:ascii="Arial" w:hAnsi="Arial" w:cs="Arial" w:eastAsia="Arial"/>
          <w:b w:val="0"/>
          <w:color w:val="15131F"/>
          <w:sz w:val="21"/>
          <w:rtl/>
          <w:szCs w:val="21"/>
        </w:rPr>
        <w:t>• التكرار: العدد الحقيقي لمقدّمي الطلب، أو لا تذكره.</w:t>
      </w:r>
    </w:p>
    <w:p>
      <w:pPr>
        <w:spacing w:after="40"/>
        <w:ind w:right="283"/>
        <w:bidi/>
        <w:jc w:val="right"/>
      </w:pPr>
      <w:r>
        <w:rPr>
          <w:rFonts w:ascii="Arial" w:hAnsi="Arial" w:cs="Arial" w:eastAsia="Arial"/>
          <w:b w:val="0"/>
          <w:color w:val="15131F"/>
          <w:sz w:val="21"/>
          <w:rtl/>
          <w:szCs w:val="21"/>
        </w:rPr>
        <w:t>• الحل البديل: الحل من التبويب 3، أو قل إنه لا يوجد.</w:t>
      </w:r>
    </w:p>
    <w:p>
      <w:pPr>
        <w:spacing w:after="40"/>
        <w:ind w:right="283"/>
        <w:bidi/>
        <w:jc w:val="right"/>
      </w:pPr>
      <w:r>
        <w:rPr>
          <w:rFonts w:ascii="Arial" w:hAnsi="Arial" w:cs="Arial" w:eastAsia="Arial"/>
          <w:b w:val="0"/>
          <w:color w:val="15131F"/>
          <w:sz w:val="21"/>
          <w:rtl/>
          <w:szCs w:val="21"/>
        </w:rPr>
        <w:t>• حدود الوعد: لا تواريخ ولا أشهر ولا «قريباً». التاريخ المعلن فقط، مع رابطه.</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بعبارة «ضمن خارطة الطريق» ما لم تكن خارطة الطريق لديك معلنة والبند مدرجاً فيها. وإذا كان شراء أو تجديد يعتمد على الميزة، فالمؤسس أو المسؤول عن الحساب هو من يرد.</w:t>
      </w:r>
    </w:p>
    <w:p>
      <w:pPr>
        <w:spacing w:after="60"/>
        <w:bidi/>
        <w:jc w:val="right"/>
      </w:pPr>
      <w:r>
        <w:rPr>
          <w:rFonts w:ascii="Arial" w:hAnsi="Arial" w:cs="Arial" w:eastAsia="Arial"/>
          <w:b/>
          <w:color w:val="6B3CF0"/>
          <w:sz w:val="21"/>
          <w:rtl/>
          <w:szCs w:val="21"/>
        </w:rPr>
        <w:t xml:space="preserve">عبارات تجنّبها: </w:t>
      </w:r>
      <w:r>
        <w:rPr>
          <w:rFonts w:ascii="Arial" w:hAnsi="Arial" w:cs="Arial" w:eastAsia="Arial"/>
          <w:b w:val="0"/>
          <w:color w:val="5D5A70"/>
          <w:sz w:val="21"/>
          <w:rtl/>
          <w:szCs w:val="21"/>
        </w:rPr>
        <w:t>قريباً, في الإصدار القادم, هذا الربع, خلال أسابيع قليلة, ضمن خارطة الطريق</w:t>
      </w:r>
    </w:p>
    <w:p>
      <w:pPr>
        <w:spacing w:after="160"/>
        <w:bidi/>
        <w:jc w:val="right"/>
      </w:pPr>
    </w:p>
    <w:p>
      <w:pPr>
        <w:spacing w:after="60"/>
        <w:bidi/>
        <w:jc w:val="right"/>
      </w:pPr>
      <w:r>
        <w:rPr>
          <w:rFonts w:ascii="Arial" w:hAnsi="Arial" w:cs="Arial" w:eastAsia="Arial"/>
          <w:b/>
          <w:color w:val="15131F"/>
          <w:sz w:val="28"/>
          <w:rtl/>
          <w:szCs w:val="28"/>
        </w:rPr>
        <w:t>5. غير مخطط لها: رفض لطيف مع السبب وخيار بديل</w:t>
      </w:r>
    </w:p>
    <w:p>
      <w:pPr>
        <w:spacing w:after="80"/>
        <w:bidi/>
        <w:jc w:val="right"/>
      </w:pPr>
      <w:r>
        <w:rPr>
          <w:rFonts w:ascii="Arial" w:hAnsi="Arial" w:cs="Arial" w:eastAsia="Arial"/>
          <w:b w:val="0"/>
          <w:color w:val="5D5A70"/>
          <w:sz w:val="20"/>
          <w:rtl/>
          <w:szCs w:val="20"/>
        </w:rPr>
        <w:t>قل لا: في جملتين · الموافقة: المؤسس إذا كان الإيراد في خطر · البديل: اذكر واحداً دائماً</w:t>
      </w:r>
    </w:p>
    <w:p>
      <w:pPr>
        <w:spacing w:after="80"/>
        <w:bidi/>
        <w:jc w:val="right"/>
      </w:pPr>
      <w:r>
        <w:rPr>
          <w:rFonts w:ascii="Arial" w:hAnsi="Arial" w:cs="Arial" w:eastAsia="Arial"/>
          <w:b w:val="0"/>
          <w:color w:val="15131F"/>
          <w:sz w:val="21"/>
          <w:rtl/>
          <w:szCs w:val="21"/>
        </w:rPr>
        <w:t>أرسل هذا الرد بعد أن يقرر الفريق ألا يطوّر الميزة. قل «لا» في أول جملتين، واذكر السبب الحقيقي في سطر واحد، واعرض أفضل بديل.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إجابة واضحة بخصوص «[عنوان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لأنك طلبت [الميزة بكلمات العميل] وشرحت كيف ستساعدك على [هدف العميل]. أريد أن أعطيك إجابة واضحة: لن نطوّر هذه الميزة.</w:t>
        <w:br/>
        <w:br/>
        <w:t>السبب: [جملة صادقة واحدة، مثلاً: ستفيد عدداً قليلاً من العملاء وتجعل هذا الجزء من المنتج أصعب على الجميع].</w:t>
        <w:br/>
        <w:br/>
        <w:t>ما يمكنك فعله بدلاً من ذلك: [حل بديل، أو إعداد، أو أداة أخرى تؤدي ذلك جيداً]. ويسعدني أن أعدّه معك: [رابط الحجز].</w:t>
        <w:br/>
        <w:br/>
        <w:t>أعرف أن هذه ليست الإجابة التي كنت تأملها. أرجو أن تخطط من دون هذه الميزة.</w:t>
        <w:br/>
        <w:br/>
        <w:t>[اسمك]، [منصبك]</w:t>
        <w:br/>
        <w:t>[الشركة]</w:t>
      </w:r>
    </w:p>
    <w:p>
      <w:pPr>
        <w:spacing w:after="60"/>
        <w:bidi/>
        <w:jc w:val="right"/>
      </w:pPr>
      <w:r>
        <w:rPr>
          <w:rFonts w:ascii="Arial" w:hAnsi="Arial" w:cs="Arial" w:eastAsia="Arial"/>
          <w:b/>
          <w:color w:val="6B3CF0"/>
          <w:sz w:val="21"/>
          <w:rtl/>
          <w:szCs w:val="21"/>
        </w:rPr>
        <w:t xml:space="preserve">إذا قال إنه سيغادر بسببها: </w:t>
      </w:r>
      <w:r>
        <w:rPr>
          <w:rFonts w:ascii="Arial" w:hAnsi="Arial" w:cs="Arial" w:eastAsia="Arial"/>
          <w:b w:val="0"/>
          <w:color w:val="15131F"/>
          <w:sz w:val="21"/>
          <w:rtl/>
          <w:szCs w:val="21"/>
        </w:rPr>
        <w:t>أفهم ذلك. قبل أن تقرر، هل يمكن أن يتحدث معك [اسم المسؤول] عن [هدف العميل] يوم [اليوم] الساعة [الوقت]؟ وإذا قررت الانتقال رغم ذلك، فسأساعدك على تصدير بياناتك.</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اذكره مرة أخرى، حتى يكون الرفض للميزة لا لمشكلته.</w:t>
      </w:r>
    </w:p>
    <w:p>
      <w:pPr>
        <w:spacing w:after="40"/>
        <w:ind w:right="283"/>
        <w:bidi/>
        <w:jc w:val="right"/>
      </w:pPr>
      <w:r>
        <w:rPr>
          <w:rFonts w:ascii="Arial" w:hAnsi="Arial" w:cs="Arial" w:eastAsia="Arial"/>
          <w:b w:val="0"/>
          <w:color w:val="15131F"/>
          <w:sz w:val="21"/>
          <w:rtl/>
          <w:szCs w:val="21"/>
        </w:rPr>
        <w:t>• التكرار والأثر على العمل: كثرة مقدّمي الطلب أو وجود إيراد في خطر تعني أن المسؤول يوافق على هذه الرسالة.</w:t>
      </w:r>
    </w:p>
    <w:p>
      <w:pPr>
        <w:spacing w:after="40"/>
        <w:ind w:right="283"/>
        <w:bidi/>
        <w:jc w:val="right"/>
      </w:pPr>
      <w:r>
        <w:rPr>
          <w:rFonts w:ascii="Arial" w:hAnsi="Arial" w:cs="Arial" w:eastAsia="Arial"/>
          <w:b w:val="0"/>
          <w:color w:val="15131F"/>
          <w:sz w:val="21"/>
          <w:rtl/>
          <w:szCs w:val="21"/>
        </w:rPr>
        <w:t>• الحل البديل: أفضل بديل مُجرَّب. ويجوز اقتراح أداة أخرى.</w:t>
      </w:r>
    </w:p>
    <w:p>
      <w:pPr>
        <w:spacing w:after="40"/>
        <w:ind w:right="283"/>
        <w:bidi/>
        <w:jc w:val="right"/>
      </w:pPr>
      <w:r>
        <w:rPr>
          <w:rFonts w:ascii="Arial" w:hAnsi="Arial" w:cs="Arial" w:eastAsia="Arial"/>
          <w:b w:val="0"/>
          <w:color w:val="15131F"/>
          <w:sz w:val="21"/>
          <w:rtl/>
          <w:szCs w:val="21"/>
        </w:rPr>
        <w:t>• حدود الوعد: «غير مخطط لها» تعني أن يخطط العميل من دونها.</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بعبارة «ربما لاحقاً» أو «سنأخذه في الاعتبار» عندما تكون الإجابة لا. ولا تلقِ اللوم على «المطورين»: إنه قرار الشركة.</w:t>
      </w:r>
    </w:p>
    <w:p>
      <w:pPr>
        <w:spacing w:after="160"/>
        <w:bidi/>
        <w:jc w:val="right"/>
      </w:pPr>
    </w:p>
    <w:p>
      <w:pPr>
        <w:spacing w:after="60"/>
        <w:bidi/>
        <w:jc w:val="right"/>
      </w:pPr>
      <w:r>
        <w:rPr>
          <w:rFonts w:ascii="Arial" w:hAnsi="Arial" w:cs="Arial" w:eastAsia="Arial"/>
          <w:b/>
          <w:color w:val="15131F"/>
          <w:sz w:val="28"/>
          <w:rtl/>
          <w:szCs w:val="28"/>
        </w:rPr>
        <w:t>6. أُطلقت: أغلق الحلقة مع كل عميل طلبها</w:t>
      </w:r>
    </w:p>
    <w:p>
      <w:pPr>
        <w:spacing w:after="80"/>
        <w:bidi/>
        <w:jc w:val="right"/>
      </w:pPr>
      <w:r>
        <w:rPr>
          <w:rFonts w:ascii="Arial" w:hAnsi="Arial" w:cs="Arial" w:eastAsia="Arial"/>
          <w:b w:val="0"/>
          <w:color w:val="5D5A70"/>
          <w:sz w:val="20"/>
          <w:rtl/>
          <w:szCs w:val="20"/>
        </w:rPr>
        <w:t>أرسل إلى: كل مقدّمي الطلب · متى: يوم الإطلاق · المسؤول: مسؤول الطلب</w:t>
      </w:r>
    </w:p>
    <w:p>
      <w:pPr>
        <w:spacing w:after="80"/>
        <w:bidi/>
        <w:jc w:val="right"/>
      </w:pPr>
      <w:r>
        <w:rPr>
          <w:rFonts w:ascii="Arial" w:hAnsi="Arial" w:cs="Arial" w:eastAsia="Arial"/>
          <w:b w:val="0"/>
          <w:color w:val="15131F"/>
          <w:sz w:val="21"/>
          <w:rtl/>
          <w:szCs w:val="21"/>
        </w:rPr>
        <w:t>أرسل هذه الرسالة في يوم الإطلاق إلى كل عميل مسجّل لهذا الطلب في ورقة «مقدّمو الطلبات»، لا إلى آخرهم فقط. ولا يُغلق الطلب إلا بعد أن يصل الخبر إلى كل مقدّمي الطلب.</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[اسم الميزة] متاحة الآن: طلبتها في [تاريخ الطلب]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في [تاريخ الطلب] طلبت طريقة لـ[هدف العميل]. وأصبحت متاحة اليوم: [اسم الميزة].</w:t>
        <w:br/>
        <w:br/>
        <w:t>طريقة الاستخدام:</w:t>
        <w:br/>
        <w:t>1. [الخطوة الأولى، بأسماء القوائم كما تظهر]</w:t>
        <w:br/>
        <w:t>2. [الخطوة الثانية]</w:t>
        <w:br/>
        <w:t>3. [الخطوة الثالثة]</w:t>
        <w:br/>
        <w:t>الدليل: [الرابط]</w:t>
        <w:br/>
        <w:br/>
        <w:t>شكراً على [المثال الذي ذكرته]. طلبها [العدد] من العملاء، وساعدت أمثلة مثل مثالك الفريق على اتخاذ القرار. يمكنك الآن التوقف عن [الحل البديل القديم].</w:t>
        <w:br/>
        <w:br/>
        <w:t>إذا لم يعمل شيء كما تحتاج، فرُدّ على هذه الرسالة. أقرأ كل رد.</w:t>
        <w:br/>
        <w:br/>
        <w:t>[اسمك]، [منصبك]</w:t>
        <w:br/>
        <w:t>[الشركة]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هدف العميل: بكلماته، من ورقة «مقدّمو الطلبات».</w:t>
      </w:r>
    </w:p>
    <w:p>
      <w:pPr>
        <w:spacing w:after="40"/>
        <w:ind w:right="283"/>
        <w:bidi/>
        <w:jc w:val="right"/>
      </w:pPr>
      <w:r>
        <w:rPr>
          <w:rFonts w:ascii="Arial" w:hAnsi="Arial" w:cs="Arial" w:eastAsia="Arial"/>
          <w:b w:val="0"/>
          <w:color w:val="15131F"/>
          <w:sz w:val="21"/>
          <w:rtl/>
          <w:szCs w:val="21"/>
        </w:rPr>
        <w:t>• التكرار: العدد الحقيقي للعملاء الذين طلبوها.</w:t>
      </w:r>
    </w:p>
    <w:p>
      <w:pPr>
        <w:spacing w:after="40"/>
        <w:ind w:right="283"/>
        <w:bidi/>
        <w:jc w:val="right"/>
      </w:pPr>
      <w:r>
        <w:rPr>
          <w:rFonts w:ascii="Arial" w:hAnsi="Arial" w:cs="Arial" w:eastAsia="Arial"/>
          <w:b w:val="0"/>
          <w:color w:val="15131F"/>
          <w:sz w:val="21"/>
          <w:rtl/>
          <w:szCs w:val="21"/>
        </w:rPr>
        <w:t>• الأثر على العمل: مثاله هو، في عبارة الشكر.</w:t>
      </w:r>
    </w:p>
    <w:p>
      <w:pPr>
        <w:spacing w:after="40"/>
        <w:ind w:right="283"/>
        <w:bidi/>
        <w:jc w:val="right"/>
      </w:pPr>
      <w:r>
        <w:rPr>
          <w:rFonts w:ascii="Arial" w:hAnsi="Arial" w:cs="Arial" w:eastAsia="Arial"/>
          <w:b w:val="0"/>
          <w:color w:val="15131F"/>
          <w:sz w:val="21"/>
          <w:rtl/>
          <w:szCs w:val="21"/>
        </w:rPr>
        <w:t>• الحل البديل: الحل القديم الذي يستطيع التوقف عنه الآن.</w:t>
      </w:r>
    </w:p>
    <w:p>
      <w:pPr>
        <w:spacing w:after="40"/>
        <w:ind w:right="283"/>
        <w:bidi/>
        <w:jc w:val="right"/>
      </w:pPr>
      <w:r>
        <w:rPr>
          <w:rFonts w:ascii="Arial" w:hAnsi="Arial" w:cs="Arial" w:eastAsia="Arial"/>
          <w:b w:val="0"/>
          <w:color w:val="15131F"/>
          <w:sz w:val="21"/>
          <w:rtl/>
          <w:szCs w:val="21"/>
        </w:rPr>
        <w:t>• حدود الوعد: ما هو متاح اليوم فقط.</w:t>
      </w:r>
    </w:p>
    <w:p>
      <w:pPr>
        <w:spacing w:after="40"/>
        <w:bidi/>
        <w:jc w:val="right"/>
      </w:pPr>
      <w:r>
        <w:rPr>
          <w:rFonts w:ascii="Arial" w:hAnsi="Arial" w:cs="Arial" w:eastAsia="Arial"/>
          <w:b/>
          <w:color w:val="6B3CF0"/>
          <w:sz w:val="21"/>
          <w:rtl/>
          <w:szCs w:val="21"/>
        </w:rPr>
        <w:t>أغلق الحلقة في أربع خطوات</w:t>
      </w:r>
    </w:p>
    <w:p>
      <w:pPr>
        <w:spacing w:after="40"/>
        <w:bidi/>
        <w:jc w:val="right"/>
      </w:pPr>
      <w:r>
        <w:rPr>
          <w:rFonts w:ascii="Arial" w:hAnsi="Arial" w:cs="Arial" w:eastAsia="Arial"/>
          <w:b w:val="0"/>
          <w:color w:val="15131F"/>
          <w:sz w:val="21"/>
          <w:rtl/>
          <w:szCs w:val="21"/>
        </w:rPr>
        <w:t>1. صفِّ «مقدّمو الطلبات» حسب العنوان: رسالة واحدة لكل صف، بمن فيهم العملاء الذين طلبوها قبل أشهر.</w:t>
      </w:r>
    </w:p>
    <w:p>
      <w:pPr>
        <w:spacing w:after="40"/>
        <w:bidi/>
        <w:jc w:val="right"/>
      </w:pPr>
      <w:r>
        <w:rPr>
          <w:rFonts w:ascii="Arial" w:hAnsi="Arial" w:cs="Arial" w:eastAsia="Arial"/>
          <w:b w:val="0"/>
          <w:color w:val="15131F"/>
          <w:sz w:val="21"/>
          <w:rtl/>
          <w:szCs w:val="21"/>
        </w:rPr>
        <w:t>2. أرسل وسجّل: اختر «أُطلقت» في «آخر إجابة مرسلة» وأدخل التاريخ.</w:t>
      </w:r>
    </w:p>
    <w:p>
      <w:pPr>
        <w:spacing w:after="40"/>
        <w:bidi/>
        <w:jc w:val="right"/>
      </w:pPr>
      <w:r>
        <w:rPr>
          <w:rFonts w:ascii="Arial" w:hAnsi="Arial" w:cs="Arial" w:eastAsia="Arial"/>
          <w:b w:val="0"/>
          <w:color w:val="15131F"/>
          <w:sz w:val="21"/>
          <w:rtl/>
          <w:szCs w:val="21"/>
        </w:rPr>
        <w:t>3. حدّث قاعدة المعرفة: استبدل القيد المعروف بالخطوات الجديدة.</w:t>
      </w:r>
    </w:p>
    <w:p>
      <w:pPr>
        <w:spacing w:after="40"/>
        <w:bidi/>
        <w:jc w:val="right"/>
      </w:pPr>
      <w:r>
        <w:rPr>
          <w:rFonts w:ascii="Arial" w:hAnsi="Arial" w:cs="Arial" w:eastAsia="Arial"/>
          <w:b w:val="0"/>
          <w:color w:val="15131F"/>
          <w:sz w:val="21"/>
          <w:rtl/>
          <w:szCs w:val="21"/>
        </w:rPr>
        <w:t>4. تحقق من الحالة: يُظهر «سجل الطلبات» «مغلق» عندما لا ينتظر أحد. علّم المهمة كمنجزة.</w:t>
      </w:r>
    </w:p>
    <w:p>
      <w:pPr>
        <w:spacing w:after="60"/>
        <w:bidi/>
        <w:jc w:val="right"/>
      </w:pPr>
      <w:r>
        <w:rPr>
          <w:rFonts w:ascii="Arial" w:hAnsi="Arial" w:cs="Arial" w:eastAsia="Arial"/>
          <w:b/>
          <w:color w:val="6B3CF0"/>
          <w:sz w:val="21"/>
          <w:rtl/>
          <w:szCs w:val="21"/>
        </w:rPr>
        <w:t xml:space="preserve">التحقق من الاكتمال: </w:t>
      </w:r>
      <w:r>
        <w:rPr>
          <w:rFonts w:ascii="Arial" w:hAnsi="Arial" w:cs="Arial" w:eastAsia="Arial"/>
          <w:b w:val="0"/>
          <w:color w:val="5D5A70"/>
          <w:sz w:val="21"/>
          <w:rtl/>
          <w:szCs w:val="21"/>
        </w:rPr>
        <w:t>لا يُغلق الطلب ما دام القرار فارغاً، أو ما زال أحد مقدّمي الطلب ينتظر، أو ما زالت قاعدة المعرفة تصف القيد القديم.</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بميزات أخرى تُبنى على هذه، ما لم يُتخذ قرار بشأنها.</w:t>
      </w:r>
    </w:p>
    <w:p>
      <w:pPr>
        <w:spacing w:after="60"/>
        <w:bidi/>
        <w:jc w:val="right"/>
      </w:pPr>
      <w:r>
        <w:rPr>
          <w:rFonts w:ascii="Arial" w:hAnsi="Arial" w:cs="Arial" w:eastAsia="Arial"/>
          <w:b/>
          <w:color w:val="6B3CF0"/>
          <w:sz w:val="21"/>
          <w:rtl/>
          <w:szCs w:val="21"/>
        </w:rPr>
        <w:t xml:space="preserve">يُغلق عندما: </w:t>
      </w:r>
      <w:r>
        <w:rPr>
          <w:rFonts w:ascii="Arial" w:hAnsi="Arial" w:cs="Arial" w:eastAsia="Arial"/>
          <w:b w:val="0"/>
          <w:color w:val="5D5A70"/>
          <w:sz w:val="21"/>
          <w:rtl/>
          <w:szCs w:val="21"/>
        </w:rPr>
        <w:t>القرار مسجّل, كل مقدّمي الطلب تلقّوا الرد, قاعدة المعرفة محدّثة</w:t>
      </w:r>
    </w:p>
    <w:p>
      <w:pPr>
        <w:spacing w:after="160"/>
        <w:bidi/>
        <w:jc w:val="right"/>
      </w:pPr>
    </w:p>
    <w:p>
      <w:pPr>
        <w:spacing w:after="60"/>
        <w:bidi/>
        <w:jc w:val="right"/>
      </w:pPr>
      <w:r>
        <w:rPr>
          <w:rFonts w:ascii="Arial" w:hAnsi="Arial" w:cs="Arial" w:eastAsia="Arial"/>
          <w:b/>
          <w:color w:val="15131F"/>
          <w:sz w:val="28"/>
          <w:rtl/>
          <w:szCs w:val="28"/>
        </w:rPr>
        <w:t>7. ردود الدردشة المباشرة على طلبات الميزات</w:t>
      </w:r>
    </w:p>
    <w:p>
      <w:pPr>
        <w:spacing w:after="80"/>
        <w:bidi/>
        <w:jc w:val="right"/>
      </w:pPr>
      <w:r>
        <w:rPr>
          <w:rFonts w:ascii="Arial" w:hAnsi="Arial" w:cs="Arial" w:eastAsia="Arial"/>
          <w:b w:val="0"/>
          <w:color w:val="5D5A70"/>
          <w:sz w:val="20"/>
          <w:rtl/>
          <w:szCs w:val="20"/>
        </w:rPr>
        <w:t>الرد خلال: دقيقتين · جمع التفاصيل: سؤال واحد في الدردشة · أطول من 10 دقائق: انتقل إلى البريد الإلكتروني</w:t>
      </w:r>
    </w:p>
    <w:p>
      <w:pPr>
        <w:spacing w:after="80"/>
        <w:bidi/>
        <w:jc w:val="right"/>
      </w:pPr>
      <w:r>
        <w:rPr>
          <w:rFonts w:ascii="Arial" w:hAnsi="Arial" w:cs="Arial" w:eastAsia="Arial"/>
          <w:b w:val="0"/>
          <w:color w:val="15131F"/>
          <w:sz w:val="21"/>
          <w:rtl/>
          <w:szCs w:val="21"/>
        </w:rPr>
        <w:t>تصل معظم الطلبات في الدردشة بصيغة «هل يمكنه فعل هذا؟». قل هل يمكنه ذلك اليوم، واطرح سؤالاً واحداً لجمع التفاصيل، وسجّل الطلب. واحفظ هذه الردود الأربعة كاختصارات.</w:t>
      </w:r>
    </w:p>
    <w:p>
      <w:pPr>
        <w:spacing w:after="40"/>
        <w:bidi/>
        <w:jc w:val="right"/>
      </w:pPr>
      <w:r>
        <w:rPr>
          <w:rFonts w:ascii="Arial" w:hAnsi="Arial" w:cs="Arial" w:eastAsia="Arial"/>
          <w:b/>
          <w:color w:val="15131F"/>
          <w:sz w:val="22"/>
          <w:rtl/>
          <w:szCs w:val="22"/>
        </w:rPr>
        <w:t>7.1 /feature-ack: ليس حالياً، تم التسجيل</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لا توجد الميزة ولا حل بديل.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بأنها قادمة.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للأسف، ليس حالياً: لا يتيح [المنتج] [الميزة بكلمات العميل] بعد. سجّلت ذلك كطلب. ما الذي تحاول إنجازه، وكم مرة تحتاج إليه؟</w:t>
      </w:r>
    </w:p>
    <w:p>
      <w:pPr>
        <w:spacing w:after="40"/>
        <w:bidi/>
        <w:jc w:val="right"/>
      </w:pPr>
    </w:p>
    <w:p>
      <w:pPr>
        <w:spacing w:after="40"/>
        <w:bidi/>
        <w:jc w:val="right"/>
      </w:pPr>
      <w:r>
        <w:rPr>
          <w:rFonts w:ascii="Arial" w:hAnsi="Arial" w:cs="Arial" w:eastAsia="Arial"/>
          <w:b/>
          <w:color w:val="15131F"/>
          <w:sz w:val="22"/>
          <w:rtl/>
          <w:szCs w:val="22"/>
        </w:rPr>
        <w:t>7.2 /feature-workaround: طريقة لفعلها اليوم</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يوجد حل بديل مُجرَّب.</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بأنه مؤقت.</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لا تتوفر [الميزة] بعد، لكن يمكنك [هدف العميل] هكذا: [الخطوة الأولى]، ثم [الخطوة الثانية]. الدليل: [الرابط]. وسجّلت طلبك أيضاً.</w:t>
      </w:r>
    </w:p>
    <w:p>
      <w:pPr>
        <w:spacing w:after="40"/>
        <w:bidi/>
        <w:jc w:val="right"/>
      </w:pPr>
    </w:p>
    <w:p>
      <w:pPr>
        <w:spacing w:after="40"/>
        <w:bidi/>
        <w:jc w:val="right"/>
      </w:pPr>
      <w:r>
        <w:rPr>
          <w:rFonts w:ascii="Arial" w:hAnsi="Arial" w:cs="Arial" w:eastAsia="Arial"/>
          <w:b/>
          <w:color w:val="15131F"/>
          <w:sz w:val="22"/>
          <w:rtl/>
          <w:szCs w:val="22"/>
        </w:rPr>
        <w:t>7.3 /feature-status: وضع الطلب</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الطلب مسجّل من قبل.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بتاريخ غير معلن.</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أنت واحد من [العدد] من العملاء الذين طلبوا «[عنوان الطلب]». حالته: [قيد الدراسة / مخطط لها]. ليس لدي تاريخ، ولن أخمّن واحداً. ستصلك رسالة بالبريد عندما يُتخذ قرار.</w:t>
      </w:r>
    </w:p>
    <w:p>
      <w:pPr>
        <w:spacing w:after="40"/>
        <w:bidi/>
        <w:jc w:val="right"/>
      </w:pPr>
    </w:p>
    <w:p>
      <w:pPr>
        <w:spacing w:after="40"/>
        <w:bidi/>
        <w:jc w:val="right"/>
      </w:pPr>
      <w:r>
        <w:rPr>
          <w:rFonts w:ascii="Arial" w:hAnsi="Arial" w:cs="Arial" w:eastAsia="Arial"/>
          <w:b/>
          <w:color w:val="15131F"/>
          <w:sz w:val="22"/>
          <w:rtl/>
          <w:szCs w:val="22"/>
        </w:rPr>
        <w:t>7.4 /feature-handover: إيراد على المحك</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سيلغي أو لن يجدد أو لن يشتري من دونها.</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بالموافقة للاحتفاظ بالعميل.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لأنك أخبرتني بصراحة. هذا قرار يعود إلى [اسم المسؤول]، لذلك حوّلت هذه الدردشة إليه مع ملاحظاتك. سيصلك الرد بحلول [التاريخ والوقت].</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قبل إغلاق الدردشة، ضع عليها الوسم «طلب ميزة»، وأضف العميل إلى ورقة «مقدّمو الطلبات».</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/feature-ack, /feature-workaround, /feature-status, /feature-handover</w:t>
      </w:r>
    </w:p>
    <w:p>
      <w:pPr>
        <w:spacing w:after="160"/>
        <w:bidi/>
        <w:jc w:val="right"/>
      </w:pPr>
    </w:p>
    <w:p>
      <w:pPr>
        <w:spacing w:after="60"/>
        <w:bidi/>
        <w:jc w:val="right"/>
      </w:pPr>
      <w:r>
        <w:rPr>
          <w:rFonts w:ascii="Arial" w:hAnsi="Arial" w:cs="Arial" w:eastAsia="Arial"/>
          <w:b/>
          <w:color w:val="15131F"/>
          <w:sz w:val="28"/>
          <w:rtl/>
          <w:szCs w:val="28"/>
        </w:rPr>
        <w:t>8. نموذج تقييم طلبات الميزات: احسب الدرجة وقرّر</w:t>
      </w:r>
    </w:p>
    <w:p>
      <w:pPr>
        <w:spacing w:after="80"/>
        <w:bidi/>
        <w:jc w:val="right"/>
      </w:pPr>
      <w:r>
        <w:rPr>
          <w:rFonts w:ascii="Arial" w:hAnsi="Arial" w:cs="Arial" w:eastAsia="Arial"/>
          <w:b w:val="0"/>
          <w:color w:val="5D5A70"/>
          <w:sz w:val="20"/>
          <w:rtl/>
          <w:szCs w:val="20"/>
        </w:rPr>
        <w:t>الدرجة: من 15 · المراجعة: شهرياً، 30 دقيقة · من يقرر: المؤسس أو مسؤول المنتج · المسؤول والإجراء التالي: مسؤول واحد وإجراء تالٍ واحد بتاريخ لكل طلب، مثل «إينيس: رسالة الإطلاق إلى 7 استوديوهات بحلول 6 أكتوبر». أنشئه كمهمة.</w:t>
      </w:r>
    </w:p>
    <w:p>
      <w:pPr>
        <w:spacing w:after="80"/>
        <w:bidi/>
        <w:jc w:val="right"/>
      </w:pPr>
      <w:r>
        <w:rPr>
          <w:rFonts w:ascii="Arial" w:hAnsi="Arial" w:cs="Arial" w:eastAsia="Arial"/>
          <w:b w:val="0"/>
          <w:color w:val="15131F"/>
          <w:sz w:val="21"/>
          <w:rtl/>
          <w:szCs w:val="21"/>
        </w:rPr>
        <w:t>النصف الداخلي: تقييم واحد لكل طلب. يملؤه الدعم من الردود، ويضيف من يطوّر الميزة تقدير الجهد، ويقرر الفريق شهرياً. والدرجة نسخة بالنقاط من طريقة RICE (الوصول، والأثر، والثقة، والجهد): ترتّب الطلبات، أما القرار فللناس.</w:t>
      </w:r>
    </w:p>
    <w:p>
      <w:pPr>
        <w:spacing w:after="40"/>
        <w:bidi/>
        <w:jc w:val="right"/>
      </w:pPr>
      <w:r>
        <w:rPr>
          <w:rFonts w:ascii="Arial" w:hAnsi="Arial" w:cs="Arial" w:eastAsia="Arial"/>
          <w:b/>
          <w:color w:val="6B3CF0"/>
          <w:sz w:val="21"/>
          <w:rtl/>
          <w:szCs w:val="21"/>
        </w:rPr>
        <w:t>التقييم: واحد لكل طلب</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الحقل</w:t>
            </w:r>
          </w:p>
        </w:tc>
        <w:tc>
          <w:tcPr>
            <w:tcW w:type="dxa" w:w="3324"/>
            <w:shd w:val="clear" w:color="auto" w:fill="EFE9FF"/>
          </w:tcPr>
          <w:p>
            <w:pPr>
              <w:bidi/>
              <w:jc w:val="right"/>
            </w:pPr>
            <w:r/>
            <w:r>
              <w:rPr>
                <w:rFonts w:ascii="Arial" w:hAnsi="Arial" w:cs="Arial" w:eastAsia="Arial"/>
                <w:b/>
                <w:color w:val="15131F"/>
                <w:sz w:val="19"/>
                <w:rtl/>
                <w:szCs w:val="19"/>
              </w:rPr>
              <w:t>ماذا تكتب</w:t>
            </w:r>
          </w:p>
        </w:tc>
        <w:tc>
          <w:tcPr>
            <w:tcW w:type="dxa" w:w="3324"/>
            <w:shd w:val="clear" w:color="auto" w:fill="EFE9FF"/>
          </w:tcPr>
          <w:p>
            <w:pPr>
              <w:bidi/>
              <w:jc w:val="right"/>
            </w:pPr>
            <w:r/>
            <w:r>
              <w:rPr>
                <w:rFonts w:ascii="Arial" w:hAnsi="Arial" w:cs="Arial" w:eastAsia="Arial"/>
                <w:b/>
                <w:color w:val="15131F"/>
                <w:sz w:val="19"/>
                <w:rtl/>
                <w:szCs w:val="19"/>
              </w:rPr>
              <w:t>مثال</w:t>
            </w:r>
          </w:p>
        </w:tc>
      </w:tr>
      <w:tr>
        <w:tc>
          <w:tcPr>
            <w:tcW w:type="dxa" w:w="3324"/>
          </w:tcPr>
          <w:p>
            <w:pPr>
              <w:bidi/>
              <w:jc w:val="right"/>
            </w:pPr>
            <w:r/>
            <w:r>
              <w:rPr>
                <w:rFonts w:ascii="Arial" w:hAnsi="Arial" w:cs="Arial" w:eastAsia="Arial"/>
                <w:b w:val="0"/>
                <w:color w:val="15131F"/>
                <w:sz w:val="19"/>
                <w:rtl/>
                <w:szCs w:val="19"/>
              </w:rPr>
              <w:t>عنوان الطلب</w:t>
            </w:r>
          </w:p>
        </w:tc>
        <w:tc>
          <w:tcPr>
            <w:tcW w:type="dxa" w:w="3324"/>
          </w:tcPr>
          <w:p>
            <w:pPr>
              <w:bidi/>
              <w:jc w:val="right"/>
            </w:pPr>
            <w:r/>
            <w:r>
              <w:rPr>
                <w:rFonts w:ascii="Arial" w:hAnsi="Arial" w:cs="Arial" w:eastAsia="Arial"/>
                <w:b w:val="0"/>
                <w:color w:val="15131F"/>
                <w:sz w:val="19"/>
                <w:rtl/>
                <w:szCs w:val="19"/>
              </w:rPr>
              <w:t>اسم قصير يعرفه العملاء</w:t>
            </w:r>
          </w:p>
        </w:tc>
        <w:tc>
          <w:tcPr>
            <w:tcW w:type="dxa" w:w="3324"/>
          </w:tcPr>
          <w:p>
            <w:pPr>
              <w:bidi/>
              <w:jc w:val="right"/>
            </w:pPr>
            <w:r/>
            <w:r>
              <w:rPr>
                <w:rFonts w:ascii="Arial" w:hAnsi="Arial" w:cs="Arial" w:eastAsia="Arial"/>
                <w:b w:val="0"/>
                <w:color w:val="15131F"/>
                <w:sz w:val="19"/>
                <w:rtl/>
                <w:szCs w:val="19"/>
              </w:rPr>
              <w:t>قائمة الانتظار التلقائية</w:t>
            </w:r>
          </w:p>
        </w:tc>
      </w:tr>
      <w:tr>
        <w:tc>
          <w:tcPr>
            <w:tcW w:type="dxa" w:w="3324"/>
          </w:tcPr>
          <w:p>
            <w:pPr>
              <w:bidi/>
              <w:jc w:val="right"/>
            </w:pPr>
            <w:r/>
            <w:r>
              <w:rPr>
                <w:rFonts w:ascii="Arial" w:hAnsi="Arial" w:cs="Arial" w:eastAsia="Arial"/>
                <w:b w:val="0"/>
                <w:color w:val="15131F"/>
                <w:sz w:val="19"/>
                <w:rtl/>
                <w:szCs w:val="19"/>
              </w:rPr>
              <w:t>هدف العميل</w:t>
            </w:r>
          </w:p>
        </w:tc>
        <w:tc>
          <w:tcPr>
            <w:tcW w:type="dxa" w:w="3324"/>
          </w:tcPr>
          <w:p>
            <w:pPr>
              <w:bidi/>
              <w:jc w:val="right"/>
            </w:pPr>
            <w:r/>
            <w:r>
              <w:rPr>
                <w:rFonts w:ascii="Arial" w:hAnsi="Arial" w:cs="Arial" w:eastAsia="Arial"/>
                <w:b w:val="0"/>
                <w:color w:val="15131F"/>
                <w:sz w:val="19"/>
                <w:rtl/>
                <w:szCs w:val="19"/>
              </w:rPr>
              <w:t>النتيجة، لا الميزة</w:t>
            </w:r>
          </w:p>
        </w:tc>
        <w:tc>
          <w:tcPr>
            <w:tcW w:type="dxa" w:w="3324"/>
          </w:tcPr>
          <w:p>
            <w:pPr>
              <w:bidi/>
              <w:jc w:val="right"/>
            </w:pPr>
            <w:r/>
            <w:r>
              <w:rPr>
                <w:rFonts w:ascii="Arial" w:hAnsi="Arial" w:cs="Arial" w:eastAsia="Arial"/>
                <w:b w:val="0"/>
                <w:color w:val="15131F"/>
                <w:sz w:val="19"/>
                <w:rtl/>
                <w:szCs w:val="19"/>
              </w:rPr>
              <w:t>ملء مكان أُلغي حجزه دون مراسلة قائمة الانتظار</w:t>
            </w:r>
          </w:p>
        </w:tc>
      </w:tr>
      <w:tr>
        <w:tc>
          <w:tcPr>
            <w:tcW w:type="dxa" w:w="3324"/>
          </w:tcPr>
          <w:p>
            <w:pPr>
              <w:bidi/>
              <w:jc w:val="right"/>
            </w:pPr>
            <w:r/>
            <w:r>
              <w:rPr>
                <w:rFonts w:ascii="Arial" w:hAnsi="Arial" w:cs="Arial" w:eastAsia="Arial"/>
                <w:b w:val="0"/>
                <w:color w:val="15131F"/>
                <w:sz w:val="19"/>
                <w:rtl/>
                <w:szCs w:val="19"/>
              </w:rPr>
              <w:t>التكرار</w:t>
            </w:r>
          </w:p>
        </w:tc>
        <w:tc>
          <w:tcPr>
            <w:tcW w:type="dxa" w:w="3324"/>
          </w:tcPr>
          <w:p>
            <w:pPr>
              <w:bidi/>
              <w:jc w:val="right"/>
            </w:pPr>
            <w:r/>
            <w:r>
              <w:rPr>
                <w:rFonts w:ascii="Arial" w:hAnsi="Arial" w:cs="Arial" w:eastAsia="Arial"/>
                <w:b w:val="0"/>
                <w:color w:val="15131F"/>
                <w:sz w:val="19"/>
                <w:rtl/>
                <w:szCs w:val="19"/>
              </w:rPr>
              <w:t>كم مرة، وكم عميلاً طلبها</w:t>
            </w:r>
          </w:p>
        </w:tc>
        <w:tc>
          <w:tcPr>
            <w:tcW w:type="dxa" w:w="3324"/>
          </w:tcPr>
          <w:p>
            <w:pPr>
              <w:bidi/>
              <w:jc w:val="right"/>
            </w:pPr>
            <w:r/>
            <w:r>
              <w:rPr>
                <w:rFonts w:ascii="Arial" w:hAnsi="Arial" w:cs="Arial" w:eastAsia="Arial"/>
                <w:b w:val="0"/>
                <w:color w:val="15131F"/>
                <w:sz w:val="19"/>
                <w:rtl/>
                <w:szCs w:val="19"/>
              </w:rPr>
              <w:t>يومياً؛ 7 استوديوهات</w:t>
            </w:r>
          </w:p>
        </w:tc>
      </w:tr>
      <w:tr>
        <w:tc>
          <w:tcPr>
            <w:tcW w:type="dxa" w:w="3324"/>
          </w:tcPr>
          <w:p>
            <w:pPr>
              <w:bidi/>
              <w:jc w:val="right"/>
            </w:pPr>
            <w:r/>
            <w:r>
              <w:rPr>
                <w:rFonts w:ascii="Arial" w:hAnsi="Arial" w:cs="Arial" w:eastAsia="Arial"/>
                <w:b w:val="0"/>
                <w:color w:val="15131F"/>
                <w:sz w:val="19"/>
                <w:rtl/>
                <w:szCs w:val="19"/>
              </w:rPr>
              <w:t>الأثر على العمل</w:t>
            </w:r>
          </w:p>
        </w:tc>
        <w:tc>
          <w:tcPr>
            <w:tcW w:type="dxa" w:w="3324"/>
          </w:tcPr>
          <w:p>
            <w:pPr>
              <w:bidi/>
              <w:jc w:val="right"/>
            </w:pPr>
            <w:r/>
            <w:r>
              <w:rPr>
                <w:rFonts w:ascii="Arial" w:hAnsi="Arial" w:cs="Arial" w:eastAsia="Arial"/>
                <w:b w:val="0"/>
                <w:color w:val="15131F"/>
                <w:sz w:val="19"/>
                <w:rtl/>
                <w:szCs w:val="19"/>
              </w:rPr>
              <w:t>مرتفع أو متوسط أو منخفض</w:t>
            </w:r>
          </w:p>
        </w:tc>
        <w:tc>
          <w:tcPr>
            <w:tcW w:type="dxa" w:w="3324"/>
          </w:tcPr>
          <w:p>
            <w:pPr>
              <w:bidi/>
              <w:jc w:val="right"/>
            </w:pPr>
            <w:r/>
            <w:r>
              <w:rPr>
                <w:rFonts w:ascii="Arial" w:hAnsi="Arial" w:cs="Arial" w:eastAsia="Arial"/>
                <w:b w:val="0"/>
                <w:color w:val="15131F"/>
                <w:sz w:val="19"/>
                <w:rtl/>
                <w:szCs w:val="19"/>
              </w:rPr>
              <w:t>مرتفع: قد يغادر استوديوهان</w:t>
            </w:r>
          </w:p>
        </w:tc>
      </w:tr>
      <w:tr>
        <w:tc>
          <w:tcPr>
            <w:tcW w:type="dxa" w:w="3324"/>
          </w:tcPr>
          <w:p>
            <w:pPr>
              <w:bidi/>
              <w:jc w:val="right"/>
            </w:pPr>
            <w:r/>
            <w:r>
              <w:rPr>
                <w:rFonts w:ascii="Arial" w:hAnsi="Arial" w:cs="Arial" w:eastAsia="Arial"/>
                <w:b w:val="0"/>
                <w:color w:val="15131F"/>
                <w:sz w:val="19"/>
                <w:rtl/>
                <w:szCs w:val="19"/>
              </w:rPr>
              <w:t>الإيراد المعرّض للخطر</w:t>
            </w:r>
          </w:p>
        </w:tc>
        <w:tc>
          <w:tcPr>
            <w:tcW w:type="dxa" w:w="3324"/>
          </w:tcPr>
          <w:p>
            <w:pPr>
              <w:bidi/>
              <w:jc w:val="right"/>
            </w:pPr>
            <w:r/>
            <w:r>
              <w:rPr>
                <w:rFonts w:ascii="Arial" w:hAnsi="Arial" w:cs="Arial" w:eastAsia="Arial"/>
                <w:b w:val="0"/>
                <w:color w:val="15131F"/>
                <w:sz w:val="19"/>
                <w:rtl/>
                <w:szCs w:val="19"/>
              </w:rPr>
              <w:t>القيمة السنوية لمن قد يغادرون</w:t>
            </w:r>
          </w:p>
        </w:tc>
        <w:tc>
          <w:tcPr>
            <w:tcW w:type="dxa" w:w="3324"/>
          </w:tcPr>
          <w:p>
            <w:pPr>
              <w:bidi/>
              <w:jc w:val="right"/>
            </w:pPr>
            <w:r/>
            <w:r>
              <w:rPr>
                <w:rFonts w:ascii="Arial" w:hAnsi="Arial" w:cs="Arial" w:eastAsia="Arial"/>
                <w:b w:val="0"/>
                <w:color w:val="15131F"/>
                <w:sz w:val="19"/>
                <w:rtl/>
                <w:szCs w:val="19"/>
              </w:rPr>
              <w:t>$2,856</w:t>
            </w:r>
          </w:p>
        </w:tc>
      </w:tr>
      <w:tr>
        <w:tc>
          <w:tcPr>
            <w:tcW w:type="dxa" w:w="3324"/>
          </w:tcPr>
          <w:p>
            <w:pPr>
              <w:bidi/>
              <w:jc w:val="right"/>
            </w:pPr>
            <w:r/>
            <w:r>
              <w:rPr>
                <w:rFonts w:ascii="Arial" w:hAnsi="Arial" w:cs="Arial" w:eastAsia="Arial"/>
                <w:b w:val="0"/>
                <w:color w:val="15131F"/>
                <w:sz w:val="19"/>
                <w:rtl/>
                <w:szCs w:val="19"/>
              </w:rPr>
              <w:t>الحل البديل</w:t>
            </w:r>
          </w:p>
        </w:tc>
        <w:tc>
          <w:tcPr>
            <w:tcW w:type="dxa" w:w="3324"/>
          </w:tcPr>
          <w:p>
            <w:pPr>
              <w:bidi/>
              <w:jc w:val="right"/>
            </w:pPr>
            <w:r/>
            <w:r>
              <w:rPr>
                <w:rFonts w:ascii="Arial" w:hAnsi="Arial" w:cs="Arial" w:eastAsia="Arial"/>
                <w:b w:val="0"/>
                <w:color w:val="15131F"/>
                <w:sz w:val="19"/>
                <w:rtl/>
                <w:szCs w:val="19"/>
              </w:rPr>
              <w:t>نعم أو جزئي أو لا</w:t>
            </w:r>
          </w:p>
        </w:tc>
        <w:tc>
          <w:tcPr>
            <w:tcW w:type="dxa" w:w="3324"/>
          </w:tcPr>
          <w:p>
            <w:pPr>
              <w:bidi/>
              <w:jc w:val="right"/>
            </w:pPr>
            <w:r/>
            <w:r>
              <w:rPr>
                <w:rFonts w:ascii="Arial" w:hAnsi="Arial" w:cs="Arial" w:eastAsia="Arial"/>
                <w:b w:val="0"/>
                <w:color w:val="15131F"/>
                <w:sz w:val="19"/>
                <w:rtl/>
                <w:szCs w:val="19"/>
              </w:rPr>
              <w:t>جزئي</w:t>
            </w:r>
          </w:p>
        </w:tc>
      </w:tr>
      <w:tr>
        <w:tc>
          <w:tcPr>
            <w:tcW w:type="dxa" w:w="3324"/>
          </w:tcPr>
          <w:p>
            <w:pPr>
              <w:bidi/>
              <w:jc w:val="right"/>
            </w:pPr>
            <w:r/>
            <w:r>
              <w:rPr>
                <w:rFonts w:ascii="Arial" w:hAnsi="Arial" w:cs="Arial" w:eastAsia="Arial"/>
                <w:b w:val="0"/>
                <w:color w:val="15131F"/>
                <w:sz w:val="19"/>
                <w:rtl/>
                <w:szCs w:val="19"/>
              </w:rPr>
              <w:t>تقدير الجهد</w:t>
            </w:r>
          </w:p>
        </w:tc>
        <w:tc>
          <w:tcPr>
            <w:tcW w:type="dxa" w:w="3324"/>
          </w:tcPr>
          <w:p>
            <w:pPr>
              <w:bidi/>
              <w:jc w:val="right"/>
            </w:pPr>
            <w:r/>
            <w:r>
              <w:rPr>
                <w:rFonts w:ascii="Arial" w:hAnsi="Arial" w:cs="Arial" w:eastAsia="Arial"/>
                <w:b w:val="0"/>
                <w:color w:val="15131F"/>
                <w:sz w:val="19"/>
                <w:rtl/>
                <w:szCs w:val="19"/>
              </w:rPr>
              <w:t>S: أيام. M: أسابيع. L: أشهر</w:t>
            </w:r>
          </w:p>
        </w:tc>
        <w:tc>
          <w:tcPr>
            <w:tcW w:type="dxa" w:w="3324"/>
          </w:tcPr>
          <w:p>
            <w:pPr>
              <w:bidi/>
              <w:jc w:val="right"/>
            </w:pPr>
            <w:r/>
            <w:r>
              <w:rPr>
                <w:rFonts w:ascii="Arial" w:hAnsi="Arial" w:cs="Arial" w:eastAsia="Arial"/>
                <w:b w:val="0"/>
                <w:color w:val="15131F"/>
                <w:sz w:val="19"/>
                <w:rtl/>
                <w:szCs w:val="19"/>
              </w:rPr>
              <w:t>M</w:t>
            </w:r>
          </w:p>
        </w:tc>
      </w:tr>
      <w:tr>
        <w:tc>
          <w:tcPr>
            <w:tcW w:type="dxa" w:w="3324"/>
          </w:tcPr>
          <w:p>
            <w:pPr>
              <w:bidi/>
              <w:jc w:val="right"/>
            </w:pPr>
            <w:r/>
            <w:r>
              <w:rPr>
                <w:rFonts w:ascii="Arial" w:hAnsi="Arial" w:cs="Arial" w:eastAsia="Arial"/>
                <w:b w:val="0"/>
                <w:color w:val="15131F"/>
                <w:sz w:val="19"/>
                <w:rtl/>
                <w:szCs w:val="19"/>
              </w:rPr>
              <w:t>حدود الوعد</w:t>
            </w:r>
          </w:p>
        </w:tc>
        <w:tc>
          <w:tcPr>
            <w:tcW w:type="dxa" w:w="3324"/>
          </w:tcPr>
          <w:p>
            <w:pPr>
              <w:bidi/>
              <w:jc w:val="right"/>
            </w:pPr>
            <w:r/>
            <w:r>
              <w:rPr>
                <w:rFonts w:ascii="Arial" w:hAnsi="Arial" w:cs="Arial" w:eastAsia="Arial"/>
                <w:b w:val="0"/>
                <w:color w:val="15131F"/>
                <w:sz w:val="19"/>
                <w:rtl/>
                <w:szCs w:val="19"/>
              </w:rPr>
              <w:t>ما يجوز للدعم قوله عن التوقيت</w:t>
            </w:r>
          </w:p>
        </w:tc>
        <w:tc>
          <w:tcPr>
            <w:tcW w:type="dxa" w:w="3324"/>
          </w:tcPr>
          <w:p>
            <w:pPr>
              <w:bidi/>
              <w:jc w:val="right"/>
            </w:pPr>
            <w:r/>
            <w:r>
              <w:rPr>
                <w:rFonts w:ascii="Arial" w:hAnsi="Arial" w:cs="Arial" w:eastAsia="Arial"/>
                <w:b w:val="0"/>
                <w:color w:val="15131F"/>
                <w:sz w:val="19"/>
                <w:rtl/>
                <w:szCs w:val="19"/>
              </w:rPr>
              <w:t>لا تاريخ قبل الإطلاق</w:t>
            </w:r>
          </w:p>
        </w:tc>
      </w:tr>
      <w:tr>
        <w:tc>
          <w:tcPr>
            <w:tcW w:type="dxa" w:w="3324"/>
          </w:tcPr>
          <w:p>
            <w:pPr>
              <w:bidi/>
              <w:jc w:val="right"/>
            </w:pPr>
            <w:r/>
            <w:r>
              <w:rPr>
                <w:rFonts w:ascii="Arial" w:hAnsi="Arial" w:cs="Arial" w:eastAsia="Arial"/>
                <w:b w:val="0"/>
                <w:color w:val="15131F"/>
                <w:sz w:val="19"/>
                <w:rtl/>
                <w:szCs w:val="19"/>
              </w:rPr>
              <w:t>القرار والمسؤول والإجراء التالي</w:t>
            </w:r>
          </w:p>
        </w:tc>
        <w:tc>
          <w:tcPr>
            <w:tcW w:type="dxa" w:w="3324"/>
          </w:tcPr>
          <w:p>
            <w:pPr>
              <w:bidi/>
              <w:jc w:val="right"/>
            </w:pPr>
            <w:r/>
            <w:r>
              <w:rPr>
                <w:rFonts w:ascii="Arial" w:hAnsi="Arial" w:cs="Arial" w:eastAsia="Arial"/>
                <w:b w:val="0"/>
                <w:color w:val="15131F"/>
                <w:sz w:val="19"/>
                <w:rtl/>
                <w:szCs w:val="19"/>
              </w:rPr>
              <w:t>الحالة، ومن يتصرف بعد ذلك، وبحلول متى</w:t>
            </w:r>
          </w:p>
        </w:tc>
        <w:tc>
          <w:tcPr>
            <w:tcW w:type="dxa" w:w="3324"/>
          </w:tcPr>
          <w:p>
            <w:pPr>
              <w:bidi/>
              <w:jc w:val="right"/>
            </w:pPr>
            <w:r/>
            <w:r>
              <w:rPr>
                <w:rFonts w:ascii="Arial" w:hAnsi="Arial" w:cs="Arial" w:eastAsia="Arial"/>
                <w:b w:val="0"/>
                <w:color w:val="15131F"/>
                <w:sz w:val="19"/>
                <w:rtl/>
                <w:szCs w:val="19"/>
              </w:rPr>
              <w:t>أُطلقت؛ إينيس؛ مراسلة 7 استوديوهات</w:t>
            </w:r>
          </w:p>
        </w:tc>
      </w:tr>
    </w:tbl>
    <w:p/>
    <w:p>
      <w:pPr>
        <w:spacing w:after="40"/>
        <w:bidi/>
        <w:jc w:val="right"/>
      </w:pPr>
      <w:r>
        <w:rPr>
          <w:rFonts w:ascii="Arial" w:hAnsi="Arial" w:cs="Arial" w:eastAsia="Arial"/>
          <w:b/>
          <w:color w:val="6B3CF0"/>
          <w:sz w:val="21"/>
          <w:rtl/>
          <w:szCs w:val="21"/>
        </w:rPr>
        <w:t>النقاط</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العامل</w:t>
            </w:r>
          </w:p>
        </w:tc>
        <w:tc>
          <w:tcPr>
            <w:tcW w:type="dxa" w:w="4986"/>
            <w:shd w:val="clear" w:color="auto" w:fill="EFE9FF"/>
          </w:tcPr>
          <w:p>
            <w:pPr>
              <w:bidi/>
              <w:jc w:val="right"/>
            </w:pPr>
            <w:r/>
            <w:r>
              <w:rPr>
                <w:rFonts w:ascii="Arial" w:hAnsi="Arial" w:cs="Arial" w:eastAsia="Arial"/>
                <w:b/>
                <w:color w:val="15131F"/>
                <w:sz w:val="19"/>
                <w:rtl/>
                <w:szCs w:val="19"/>
              </w:rPr>
              <w:t>النقاط</w:t>
            </w:r>
          </w:p>
        </w:tc>
      </w:tr>
      <w:tr>
        <w:tc>
          <w:tcPr>
            <w:tcW w:type="dxa" w:w="4986"/>
          </w:tcPr>
          <w:p>
            <w:pPr>
              <w:bidi/>
              <w:jc w:val="right"/>
            </w:pPr>
            <w:r/>
            <w:r>
              <w:rPr>
                <w:rFonts w:ascii="Arial" w:hAnsi="Arial" w:cs="Arial" w:eastAsia="Arial"/>
                <w:b w:val="0"/>
                <w:color w:val="15131F"/>
                <w:sz w:val="19"/>
                <w:rtl/>
                <w:szCs w:val="19"/>
              </w:rPr>
              <w:t>مقدّمو الطلب</w:t>
            </w:r>
          </w:p>
        </w:tc>
        <w:tc>
          <w:tcPr>
            <w:tcW w:type="dxa" w:w="4986"/>
          </w:tcPr>
          <w:p>
            <w:pPr>
              <w:bidi/>
              <w:jc w:val="right"/>
            </w:pPr>
            <w:r/>
            <w:r>
              <w:rPr>
                <w:rFonts w:ascii="Arial" w:hAnsi="Arial" w:cs="Arial" w:eastAsia="Arial"/>
                <w:b w:val="0"/>
                <w:color w:val="15131F"/>
                <w:sz w:val="19"/>
                <w:rtl/>
                <w:szCs w:val="19"/>
              </w:rPr>
              <w:t>1 لكل عميل طلبها، حتى 5</w:t>
            </w:r>
          </w:p>
        </w:tc>
      </w:tr>
      <w:tr>
        <w:tc>
          <w:tcPr>
            <w:tcW w:type="dxa" w:w="4986"/>
          </w:tcPr>
          <w:p>
            <w:pPr>
              <w:bidi/>
              <w:jc w:val="right"/>
            </w:pPr>
            <w:r/>
            <w:r>
              <w:rPr>
                <w:rFonts w:ascii="Arial" w:hAnsi="Arial" w:cs="Arial" w:eastAsia="Arial"/>
                <w:b w:val="0"/>
                <w:color w:val="15131F"/>
                <w:sz w:val="19"/>
                <w:rtl/>
                <w:szCs w:val="19"/>
              </w:rPr>
              <w:t>التكرار</w:t>
            </w:r>
          </w:p>
        </w:tc>
        <w:tc>
          <w:tcPr>
            <w:tcW w:type="dxa" w:w="4986"/>
          </w:tcPr>
          <w:p>
            <w:pPr>
              <w:bidi/>
              <w:jc w:val="right"/>
            </w:pPr>
            <w:r/>
            <w:r>
              <w:rPr>
                <w:rFonts w:ascii="Arial" w:hAnsi="Arial" w:cs="Arial" w:eastAsia="Arial"/>
                <w:b w:val="0"/>
                <w:color w:val="15131F"/>
                <w:sz w:val="19"/>
                <w:rtl/>
                <w:szCs w:val="19"/>
              </w:rPr>
              <w:t>يومياً 3، أسبوعياً 2، شهرياً 1، نادراً 0</w:t>
            </w:r>
          </w:p>
        </w:tc>
      </w:tr>
      <w:tr>
        <w:tc>
          <w:tcPr>
            <w:tcW w:type="dxa" w:w="4986"/>
          </w:tcPr>
          <w:p>
            <w:pPr>
              <w:bidi/>
              <w:jc w:val="right"/>
            </w:pPr>
            <w:r/>
            <w:r>
              <w:rPr>
                <w:rFonts w:ascii="Arial" w:hAnsi="Arial" w:cs="Arial" w:eastAsia="Arial"/>
                <w:b w:val="0"/>
                <w:color w:val="15131F"/>
                <w:sz w:val="19"/>
                <w:rtl/>
                <w:szCs w:val="19"/>
              </w:rPr>
              <w:t>الأثر على العمل</w:t>
            </w:r>
          </w:p>
        </w:tc>
        <w:tc>
          <w:tcPr>
            <w:tcW w:type="dxa" w:w="4986"/>
          </w:tcPr>
          <w:p>
            <w:pPr>
              <w:bidi/>
              <w:jc w:val="right"/>
            </w:pPr>
            <w:r/>
            <w:r>
              <w:rPr>
                <w:rFonts w:ascii="Arial" w:hAnsi="Arial" w:cs="Arial" w:eastAsia="Arial"/>
                <w:b w:val="0"/>
                <w:color w:val="15131F"/>
                <w:sz w:val="19"/>
                <w:rtl/>
                <w:szCs w:val="19"/>
              </w:rPr>
              <w:t>مرتفع 3، متوسط 2، منخفض 1</w:t>
            </w:r>
          </w:p>
        </w:tc>
      </w:tr>
      <w:tr>
        <w:tc>
          <w:tcPr>
            <w:tcW w:type="dxa" w:w="4986"/>
          </w:tcPr>
          <w:p>
            <w:pPr>
              <w:bidi/>
              <w:jc w:val="right"/>
            </w:pPr>
            <w:r/>
            <w:r>
              <w:rPr>
                <w:rFonts w:ascii="Arial" w:hAnsi="Arial" w:cs="Arial" w:eastAsia="Arial"/>
                <w:b w:val="0"/>
                <w:color w:val="15131F"/>
                <w:sz w:val="19"/>
                <w:rtl/>
                <w:szCs w:val="19"/>
              </w:rPr>
              <w:t>الإيراد المعرّض للخطر</w:t>
            </w:r>
          </w:p>
        </w:tc>
        <w:tc>
          <w:tcPr>
            <w:tcW w:type="dxa" w:w="4986"/>
          </w:tcPr>
          <w:p>
            <w:pPr>
              <w:bidi/>
              <w:jc w:val="right"/>
            </w:pPr>
            <w:r/>
            <w:r>
              <w:rPr>
                <w:rFonts w:ascii="Arial" w:hAnsi="Arial" w:cs="Arial" w:eastAsia="Arial"/>
                <w:b w:val="0"/>
                <w:color w:val="15131F"/>
                <w:sz w:val="19"/>
                <w:rtl/>
                <w:szCs w:val="19"/>
              </w:rPr>
              <w:t>2 إذا بلغ [$2,000] سنوياً أو أكثر، و1 إذا وُجد أي مبلغ، و0 إذا لم يوجد</w:t>
            </w:r>
          </w:p>
        </w:tc>
      </w:tr>
      <w:tr>
        <w:tc>
          <w:tcPr>
            <w:tcW w:type="dxa" w:w="4986"/>
          </w:tcPr>
          <w:p>
            <w:pPr>
              <w:bidi/>
              <w:jc w:val="right"/>
            </w:pPr>
            <w:r/>
            <w:r>
              <w:rPr>
                <w:rFonts w:ascii="Arial" w:hAnsi="Arial" w:cs="Arial" w:eastAsia="Arial"/>
                <w:b w:val="0"/>
                <w:color w:val="15131F"/>
                <w:sz w:val="19"/>
                <w:rtl/>
                <w:szCs w:val="19"/>
              </w:rPr>
              <w:t>الحل البديل</w:t>
            </w:r>
          </w:p>
        </w:tc>
        <w:tc>
          <w:tcPr>
            <w:tcW w:type="dxa" w:w="4986"/>
          </w:tcPr>
          <w:p>
            <w:pPr>
              <w:bidi/>
              <w:jc w:val="right"/>
            </w:pPr>
            <w:r/>
            <w:r>
              <w:rPr>
                <w:rFonts w:ascii="Arial" w:hAnsi="Arial" w:cs="Arial" w:eastAsia="Arial"/>
                <w:b w:val="0"/>
                <w:color w:val="15131F"/>
                <w:sz w:val="19"/>
                <w:rtl/>
                <w:szCs w:val="19"/>
              </w:rPr>
              <w:t>لا 2، جزئي 1، نعم 0</w:t>
            </w:r>
          </w:p>
        </w:tc>
      </w:tr>
      <w:tr>
        <w:tc>
          <w:tcPr>
            <w:tcW w:type="dxa" w:w="4986"/>
          </w:tcPr>
          <w:p>
            <w:pPr>
              <w:bidi/>
              <w:jc w:val="right"/>
            </w:pPr>
            <w:r/>
            <w:r>
              <w:rPr>
                <w:rFonts w:ascii="Arial" w:hAnsi="Arial" w:cs="Arial" w:eastAsia="Arial"/>
                <w:b w:val="0"/>
                <w:color w:val="15131F"/>
                <w:sz w:val="19"/>
                <w:rtl/>
                <w:szCs w:val="19"/>
              </w:rPr>
              <w:t>تقدير الجهد</w:t>
            </w:r>
          </w:p>
        </w:tc>
        <w:tc>
          <w:tcPr>
            <w:tcW w:type="dxa" w:w="4986"/>
          </w:tcPr>
          <w:p>
            <w:pPr>
              <w:bidi/>
              <w:jc w:val="right"/>
            </w:pPr>
            <w:r/>
            <w:r>
              <w:rPr>
                <w:rFonts w:ascii="Arial" w:hAnsi="Arial" w:cs="Arial" w:eastAsia="Arial"/>
                <w:b w:val="0"/>
                <w:color w:val="15131F"/>
                <w:sz w:val="19"/>
                <w:rtl/>
                <w:szCs w:val="19"/>
              </w:rPr>
              <w:t>S 0، M ناقص 2، L ناقص 4</w:t>
            </w:r>
          </w:p>
        </w:tc>
      </w:tr>
      <w:tr>
        <w:tc>
          <w:tcPr>
            <w:tcW w:type="dxa" w:w="4986"/>
          </w:tcPr>
          <w:p>
            <w:pPr>
              <w:bidi/>
              <w:jc w:val="right"/>
            </w:pPr>
            <w:r/>
            <w:r>
              <w:rPr>
                <w:rFonts w:ascii="Arial" w:hAnsi="Arial" w:cs="Arial" w:eastAsia="Arial"/>
                <w:b w:val="0"/>
                <w:color w:val="15131F"/>
                <w:sz w:val="19"/>
                <w:rtl/>
                <w:szCs w:val="19"/>
              </w:rPr>
              <w:t>الدرجة</w:t>
            </w:r>
          </w:p>
        </w:tc>
        <w:tc>
          <w:tcPr>
            <w:tcW w:type="dxa" w:w="4986"/>
          </w:tcPr>
          <w:p>
            <w:pPr>
              <w:bidi/>
              <w:jc w:val="right"/>
            </w:pPr>
            <w:r/>
            <w:r>
              <w:rPr>
                <w:rFonts w:ascii="Arial" w:hAnsi="Arial" w:cs="Arial" w:eastAsia="Arial"/>
                <w:b w:val="0"/>
                <w:color w:val="15131F"/>
                <w:sz w:val="19"/>
                <w:rtl/>
                <w:szCs w:val="19"/>
              </w:rPr>
              <w:t>المجموع، من 15</w:t>
            </w:r>
          </w:p>
        </w:tc>
      </w:tr>
    </w:tbl>
    <w:p/>
    <w:p>
      <w:pPr>
        <w:spacing w:after="40"/>
        <w:bidi/>
        <w:jc w:val="right"/>
      </w:pPr>
      <w:r>
        <w:rPr>
          <w:rFonts w:ascii="Arial" w:hAnsi="Arial" w:cs="Arial" w:eastAsia="Arial"/>
          <w:b/>
          <w:color w:val="6B3CF0"/>
          <w:sz w:val="21"/>
          <w:rtl/>
          <w:szCs w:val="21"/>
        </w:rPr>
        <w:t>قواعد القرار</w:t>
      </w:r>
    </w:p>
    <w:p>
      <w:pPr>
        <w:spacing w:after="40"/>
        <w:ind w:right="283"/>
        <w:bidi/>
        <w:jc w:val="right"/>
      </w:pPr>
      <w:r>
        <w:rPr>
          <w:rFonts w:ascii="Arial" w:hAnsi="Arial" w:cs="Arial" w:eastAsia="Arial"/>
          <w:b w:val="0"/>
          <w:color w:val="15131F"/>
          <w:sz w:val="21"/>
          <w:rtl/>
          <w:szCs w:val="21"/>
        </w:rPr>
        <w:t>• 10 أو أكثر: مرشّح للتخطيط. قرّر في المراجعة التالية.</w:t>
      </w:r>
    </w:p>
    <w:p>
      <w:pPr>
        <w:spacing w:after="40"/>
        <w:ind w:right="283"/>
        <w:bidi/>
        <w:jc w:val="right"/>
      </w:pPr>
      <w:r>
        <w:rPr>
          <w:rFonts w:ascii="Arial" w:hAnsi="Arial" w:cs="Arial" w:eastAsia="Arial"/>
          <w:b w:val="0"/>
          <w:color w:val="15131F"/>
          <w:sz w:val="21"/>
          <w:rtl/>
          <w:szCs w:val="21"/>
        </w:rPr>
        <w:t>• من 6 إلى 9: يبقى قيد الدراسة، واجمع مزيداً من مقدّمي الطلب.</w:t>
      </w:r>
    </w:p>
    <w:p>
      <w:pPr>
        <w:spacing w:after="40"/>
        <w:ind w:right="283"/>
        <w:bidi/>
        <w:jc w:val="right"/>
      </w:pPr>
      <w:r>
        <w:rPr>
          <w:rFonts w:ascii="Arial" w:hAnsi="Arial" w:cs="Arial" w:eastAsia="Arial"/>
          <w:b w:val="0"/>
          <w:color w:val="15131F"/>
          <w:sz w:val="21"/>
          <w:rtl/>
          <w:szCs w:val="21"/>
        </w:rPr>
        <w:t>• 5 أو أقل: غالباً غير مخطط لها. أرسل الرفض اللطيف.</w:t>
      </w:r>
    </w:p>
    <w:p>
      <w:pPr>
        <w:spacing w:after="40"/>
        <w:ind w:right="283"/>
        <w:bidi/>
        <w:jc w:val="right"/>
      </w:pPr>
      <w:r>
        <w:rPr>
          <w:rFonts w:ascii="Arial" w:hAnsi="Arial" w:cs="Arial" w:eastAsia="Arial"/>
          <w:b w:val="0"/>
          <w:color w:val="15131F"/>
          <w:sz w:val="21"/>
          <w:rtl/>
          <w:szCs w:val="21"/>
        </w:rPr>
        <w:t>• الإيراد المعرّض للخطر يُحال إلى المؤسس خلال يوم عمل واحد.</w:t>
      </w:r>
    </w:p>
    <w:p>
      <w:pPr>
        <w:spacing w:after="40"/>
        <w:ind w:right="283"/>
        <w:bidi/>
        <w:jc w:val="right"/>
      </w:pPr>
      <w:r>
        <w:rPr>
          <w:rFonts w:ascii="Arial" w:hAnsi="Arial" w:cs="Arial" w:eastAsia="Arial"/>
          <w:b w:val="0"/>
          <w:color w:val="15131F"/>
          <w:sz w:val="21"/>
          <w:rtl/>
          <w:szCs w:val="21"/>
        </w:rPr>
        <w:t>• تكرار أو أثر غير معروف: اكتب «غير معروف» واسأل، ولا تخمّن أبداً.</w:t>
      </w:r>
    </w:p>
    <w:p>
      <w:pPr>
        <w:spacing w:after="60"/>
        <w:bidi/>
        <w:jc w:val="right"/>
      </w:pPr>
      <w:r>
        <w:rPr>
          <w:rFonts w:ascii="Arial" w:hAnsi="Arial" w:cs="Arial" w:eastAsia="Arial"/>
          <w:b/>
          <w:color w:val="6B3CF0"/>
          <w:sz w:val="21"/>
          <w:rtl/>
          <w:szCs w:val="21"/>
        </w:rPr>
        <w:t xml:space="preserve">التحقق من الاكتمال: </w:t>
      </w:r>
      <w:r>
        <w:rPr>
          <w:rFonts w:ascii="Arial" w:hAnsi="Arial" w:cs="Arial" w:eastAsia="Arial"/>
          <w:b w:val="0"/>
          <w:color w:val="5D5A70"/>
          <w:sz w:val="21"/>
          <w:rtl/>
          <w:szCs w:val="21"/>
        </w:rPr>
        <w:t>لا يُغلق الطلب إلا عند تسجيل القرار وحصول كل مقدّمي الطلب على الإجابة الخاصة به.</w:t>
      </w:r>
    </w:p>
    <w:p>
      <w:pPr>
        <w:spacing w:after="160"/>
        <w:bidi/>
        <w:jc w:val="right"/>
      </w:pPr>
    </w:p>
    <w:p>
      <w:pPr>
        <w:spacing w:after="80"/>
        <w:bidi/>
        <w:jc w:val="right"/>
      </w:pPr>
      <w:r>
        <w:rPr>
          <w:rFonts w:ascii="Arial" w:hAnsi="Arial" w:cs="Arial" w:eastAsia="Arial"/>
          <w:b/>
          <w:color w:val="15131F"/>
          <w:sz w:val="28"/>
          <w:rtl/>
          <w:szCs w:val="28"/>
        </w:rPr>
        <w:t>مثال: طلب واحد من 7 عملاء، من الرد الأول حتى الإغلاق</w:t>
      </w:r>
    </w:p>
    <w:p>
      <w:pPr>
        <w:spacing w:after="120"/>
        <w:bidi/>
        <w:jc w:val="right"/>
      </w:pPr>
      <w:r>
        <w:rPr>
          <w:rFonts w:ascii="Arial" w:hAnsi="Arial" w:cs="Arial" w:eastAsia="Arial"/>
          <w:b w:val="0"/>
          <w:color w:val="5D5A70"/>
          <w:sz w:val="21"/>
          <w:rtl/>
          <w:szCs w:val="21"/>
        </w:rPr>
        <w:t>سجّلت Bramblebook، وهي تطبيق خيالي لحجز الحصص لاستوديوهات اللياقة الصغيرة، الطلب نفسه من 7 استوديوهات بين يونيو وسبتمبر 2026. ووصل الطلب السابع عبر الدردشة في 22 سبتمبر.</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مرحباً، هل يملأ Bramblebook مكان قائمة الانتظار تلقائياً؟ عندما يلغي أحدهم حجزه في حصة الريفورمر الساعة 18:00، يرسل موظف الاستقبال لدي رسائل نصية إلى من في قائمة الانتظار واحداً تلو الآخر.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ليس حالياً يا مايا. يحتفظ Bramblebook بقائمة انتظار، لكنه لا ينقل الشخص التالي إلى المكان الملغى من تلقاء نفسه. ما ينفع الآن: افتحي الحصة، وانقري «قائمة الانتظار»، ثم «مراسلة الشخص التالي». كم مرة يحدث هذا، وكم يأخذ من وقت الموظفين؟</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معظم الأمسيات، 3 أو 4 ساعات أسبوعياً. بصراحة، هذا السبب الرئيسي لبحثنا في تطبيقات أخرى قبل التجديد في يناير.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سجّلت الطلب مع إجاباتك، وحوّلت هذه الدردشة إلى إينيس من فريق الدعم.</w:t>
      </w:r>
    </w:p>
    <w:p>
      <w:pPr>
        <w:spacing w:after="60"/>
        <w:bidi/>
        <w:jc w:val="right"/>
      </w:pPr>
      <w:r>
        <w:rPr>
          <w:rFonts w:ascii="Arial" w:hAnsi="Arial" w:cs="Arial" w:eastAsia="Arial"/>
          <w:b/>
          <w:color w:val="6B3CF0"/>
          <w:sz w:val="21"/>
          <w:rtl/>
          <w:szCs w:val="21"/>
        </w:rPr>
        <w:t xml:space="preserve">إينيس (الدعم): </w:t>
      </w:r>
      <w:r>
        <w:rPr>
          <w:rFonts w:ascii="Arial" w:hAnsi="Arial" w:cs="Arial" w:eastAsia="Arial"/>
          <w:b w:val="0"/>
          <w:color w:val="15131F"/>
          <w:sz w:val="21"/>
          <w:rtl/>
          <w:szCs w:val="21"/>
        </w:rPr>
        <w:t>مرحباً يا مايا، معك إينيس. طلبت 6 استوديوهات أخرى قائمة الانتظار التلقائية، وفي 25 أغسطس قرّر الفريق تطويرها. لا أستطيع أن أعطيك تاريخاً، لأننا لا نعلن التاريخ إلا عندما تكون الميزة جاهزة. أنتِ مسجّلة في القائمة، لذلك ستصلك رسالة بالبريد في يوم إطلاقها.</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حسناً، شكراً على صراحتك معي.</w:t>
      </w:r>
    </w:p>
    <w:p>
      <w:pPr>
        <w:spacing w:after="60"/>
        <w:bidi/>
        <w:jc w:val="right"/>
      </w:pPr>
      <w:r>
        <w:rPr>
          <w:rFonts w:ascii="Arial" w:hAnsi="Arial" w:cs="Arial" w:eastAsia="Arial"/>
          <w:b/>
          <w:color w:val="6B3CF0"/>
          <w:sz w:val="21"/>
          <w:rtl/>
          <w:szCs w:val="21"/>
        </w:rPr>
        <w:t xml:space="preserve">إينيس (الدعم): </w:t>
      </w:r>
      <w:r>
        <w:rPr>
          <w:rFonts w:ascii="Arial" w:hAnsi="Arial" w:cs="Arial" w:eastAsia="Arial"/>
          <w:b w:val="0"/>
          <w:color w:val="15131F"/>
          <w:sz w:val="21"/>
          <w:rtl/>
          <w:szCs w:val="21"/>
        </w:rPr>
        <w:t>بكل سرور. وسأخبر ثيو، مؤسسنا، بموعد تجديدكم في يناير.</w:t>
      </w:r>
    </w:p>
    <w:p>
      <w:pPr>
        <w:spacing w:after="80"/>
        <w:bidi/>
        <w:jc w:val="right"/>
      </w:pPr>
    </w:p>
    <w:p>
      <w:pPr>
        <w:spacing w:after="80"/>
        <w:bidi/>
        <w:jc w:val="right"/>
      </w:pPr>
      <w:r>
        <w:rPr>
          <w:rFonts w:ascii="Arial" w:hAnsi="Arial" w:cs="Arial" w:eastAsia="Arial"/>
          <w:b/>
          <w:color w:val="15131F"/>
          <w:sz w:val="24"/>
          <w:rtl/>
          <w:szCs w:val="24"/>
        </w:rPr>
        <w:t>ما تم تسجيله: الحقول الخمسة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هدف العميل</w:t>
            </w:r>
          </w:p>
        </w:tc>
        <w:tc>
          <w:tcPr>
            <w:tcW w:type="dxa" w:w="4986"/>
          </w:tcPr>
          <w:p>
            <w:pPr>
              <w:bidi/>
              <w:jc w:val="right"/>
            </w:pPr>
            <w:r/>
            <w:r>
              <w:rPr>
                <w:rFonts w:ascii="Arial" w:hAnsi="Arial" w:cs="Arial" w:eastAsia="Arial"/>
                <w:b w:val="0"/>
                <w:color w:val="15131F"/>
                <w:sz w:val="19"/>
                <w:rtl/>
                <w:szCs w:val="19"/>
              </w:rPr>
              <w:t>ملء مكان أُلغي حجزه دون أن يراسل الموظفون قائمة الانتظار</w:t>
            </w:r>
          </w:p>
        </w:tc>
      </w:tr>
      <w:tr>
        <w:tc>
          <w:tcPr>
            <w:tcW w:type="dxa" w:w="4986"/>
          </w:tcPr>
          <w:p>
            <w:pPr>
              <w:bidi/>
              <w:jc w:val="right"/>
            </w:pPr>
            <w:r/>
            <w:r>
              <w:rPr>
                <w:rFonts w:ascii="Arial" w:hAnsi="Arial" w:cs="Arial" w:eastAsia="Arial"/>
                <w:b/>
                <w:color w:val="15131F"/>
                <w:sz w:val="19"/>
                <w:rtl/>
                <w:szCs w:val="19"/>
              </w:rPr>
              <w:t>التكرار</w:t>
            </w:r>
          </w:p>
        </w:tc>
        <w:tc>
          <w:tcPr>
            <w:tcW w:type="dxa" w:w="4986"/>
          </w:tcPr>
          <w:p>
            <w:pPr>
              <w:bidi/>
              <w:jc w:val="right"/>
            </w:pPr>
            <w:r/>
            <w:r>
              <w:rPr>
                <w:rFonts w:ascii="Arial" w:hAnsi="Arial" w:cs="Arial" w:eastAsia="Arial"/>
                <w:b w:val="0"/>
                <w:color w:val="15131F"/>
                <w:sz w:val="19"/>
                <w:rtl/>
                <w:szCs w:val="19"/>
              </w:rPr>
              <w:t>يومياً؛ 7 استوديوهات، من 3 يونيو إلى 22 سبتمبر</w:t>
            </w:r>
          </w:p>
        </w:tc>
      </w:tr>
      <w:tr>
        <w:tc>
          <w:tcPr>
            <w:tcW w:type="dxa" w:w="4986"/>
          </w:tcPr>
          <w:p>
            <w:pPr>
              <w:bidi/>
              <w:jc w:val="right"/>
            </w:pPr>
            <w:r/>
            <w:r>
              <w:rPr>
                <w:rFonts w:ascii="Arial" w:hAnsi="Arial" w:cs="Arial" w:eastAsia="Arial"/>
                <w:b/>
                <w:color w:val="15131F"/>
                <w:sz w:val="19"/>
                <w:rtl/>
                <w:szCs w:val="19"/>
              </w:rPr>
              <w:t>الأثر على العمل</w:t>
            </w:r>
          </w:p>
        </w:tc>
        <w:tc>
          <w:tcPr>
            <w:tcW w:type="dxa" w:w="4986"/>
          </w:tcPr>
          <w:p>
            <w:pPr>
              <w:bidi/>
              <w:jc w:val="right"/>
            </w:pPr>
            <w:r/>
            <w:r>
              <w:rPr>
                <w:rFonts w:ascii="Arial" w:hAnsi="Arial" w:cs="Arial" w:eastAsia="Arial"/>
                <w:b w:val="0"/>
                <w:color w:val="15131F"/>
                <w:sz w:val="19"/>
                <w:rtl/>
                <w:szCs w:val="19"/>
              </w:rPr>
              <w:t>من 3 إلى 4 ساعات من وقت الموظفين أسبوعياً؛ قد يغادر استوديوهان، $2,856 سنوياً</w:t>
            </w:r>
          </w:p>
        </w:tc>
      </w:tr>
      <w:tr>
        <w:tc>
          <w:tcPr>
            <w:tcW w:type="dxa" w:w="4986"/>
          </w:tcPr>
          <w:p>
            <w:pPr>
              <w:bidi/>
              <w:jc w:val="right"/>
            </w:pPr>
            <w:r/>
            <w:r>
              <w:rPr>
                <w:rFonts w:ascii="Arial" w:hAnsi="Arial" w:cs="Arial" w:eastAsia="Arial"/>
                <w:b/>
                <w:color w:val="15131F"/>
                <w:sz w:val="19"/>
                <w:rtl/>
                <w:szCs w:val="19"/>
              </w:rPr>
              <w:t>الحل البديل</w:t>
            </w:r>
          </w:p>
        </w:tc>
        <w:tc>
          <w:tcPr>
            <w:tcW w:type="dxa" w:w="4986"/>
          </w:tcPr>
          <w:p>
            <w:pPr>
              <w:bidi/>
              <w:jc w:val="right"/>
            </w:pPr>
            <w:r/>
            <w:r>
              <w:rPr>
                <w:rFonts w:ascii="Arial" w:hAnsi="Arial" w:cs="Arial" w:eastAsia="Arial"/>
                <w:b w:val="0"/>
                <w:color w:val="15131F"/>
                <w:sz w:val="19"/>
                <w:rtl/>
                <w:szCs w:val="19"/>
              </w:rPr>
              <w:t>جزئي: «مراسلة الشخص التالي»، نحو دقيقتين لكل مكان</w:t>
            </w:r>
          </w:p>
        </w:tc>
      </w:tr>
      <w:tr>
        <w:tc>
          <w:tcPr>
            <w:tcW w:type="dxa" w:w="4986"/>
          </w:tcPr>
          <w:p>
            <w:pPr>
              <w:bidi/>
              <w:jc w:val="right"/>
            </w:pPr>
            <w:r/>
            <w:r>
              <w:rPr>
                <w:rFonts w:ascii="Arial" w:hAnsi="Arial" w:cs="Arial" w:eastAsia="Arial"/>
                <w:b/>
                <w:color w:val="15131F"/>
                <w:sz w:val="19"/>
                <w:rtl/>
                <w:szCs w:val="19"/>
              </w:rPr>
              <w:t>حدود الوعد</w:t>
            </w:r>
          </w:p>
        </w:tc>
        <w:tc>
          <w:tcPr>
            <w:tcW w:type="dxa" w:w="4986"/>
          </w:tcPr>
          <w:p>
            <w:pPr>
              <w:bidi/>
              <w:jc w:val="right"/>
            </w:pPr>
            <w:r/>
            <w:r>
              <w:rPr>
                <w:rFonts w:ascii="Arial" w:hAnsi="Arial" w:cs="Arial" w:eastAsia="Arial"/>
                <w:b w:val="0"/>
                <w:color w:val="15131F"/>
                <w:sz w:val="19"/>
                <w:rtl/>
                <w:szCs w:val="19"/>
              </w:rPr>
              <w:t>مخطط لها، لا تاريخ قبل الإطلاق</w:t>
            </w:r>
          </w:p>
        </w:tc>
      </w:tr>
      <w:tr>
        <w:tc>
          <w:tcPr>
            <w:tcW w:type="dxa" w:w="4986"/>
          </w:tcPr>
          <w:p>
            <w:pPr>
              <w:bidi/>
              <w:jc w:val="right"/>
            </w:pPr>
            <w:r/>
            <w:r>
              <w:rPr>
                <w:rFonts w:ascii="Arial" w:hAnsi="Arial" w:cs="Arial" w:eastAsia="Arial"/>
                <w:b/>
                <w:color w:val="15131F"/>
                <w:sz w:val="19"/>
                <w:rtl/>
                <w:szCs w:val="19"/>
              </w:rPr>
              <w:t>المسؤول والإجراء التالي</w:t>
            </w:r>
          </w:p>
        </w:tc>
        <w:tc>
          <w:tcPr>
            <w:tcW w:type="dxa" w:w="4986"/>
          </w:tcPr>
          <w:p>
            <w:pPr>
              <w:bidi/>
              <w:jc w:val="right"/>
            </w:pPr>
            <w:r/>
            <w:r>
              <w:rPr>
                <w:rFonts w:ascii="Arial" w:hAnsi="Arial" w:cs="Arial" w:eastAsia="Arial"/>
                <w:b w:val="0"/>
                <w:color w:val="15131F"/>
                <w:sz w:val="19"/>
                <w:rtl/>
                <w:szCs w:val="19"/>
              </w:rPr>
              <w:t>إينيس مولينا: رسالة الإطلاق إلى كل مقدّمي الطلب</w:t>
            </w:r>
          </w:p>
        </w:tc>
      </w:tr>
    </w:tbl>
    <w:p/>
    <w:p>
      <w:pPr>
        <w:spacing w:after="80"/>
        <w:bidi/>
        <w:jc w:val="right"/>
      </w:pPr>
      <w:r>
        <w:rPr>
          <w:rFonts w:ascii="Arial" w:hAnsi="Arial" w:cs="Arial" w:eastAsia="Arial"/>
          <w:b/>
          <w:color w:val="15131F"/>
          <w:sz w:val="24"/>
          <w:rtl/>
          <w:szCs w:val="24"/>
        </w:rPr>
        <w:t>التقييم والقرار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الدرجة</w:t>
            </w:r>
          </w:p>
        </w:tc>
        <w:tc>
          <w:tcPr>
            <w:tcW w:type="dxa" w:w="4986"/>
          </w:tcPr>
          <w:p>
            <w:pPr>
              <w:bidi/>
              <w:jc w:val="right"/>
            </w:pPr>
            <w:r/>
            <w:r>
              <w:rPr>
                <w:rFonts w:ascii="Arial" w:hAnsi="Arial" w:cs="Arial" w:eastAsia="Arial"/>
                <w:b w:val="0"/>
                <w:color w:val="15131F"/>
                <w:sz w:val="19"/>
                <w:rtl/>
                <w:szCs w:val="19"/>
              </w:rPr>
              <w:t>12 من 15: مقدّمو الطلب 5، يومياً 3، مرتفع 3، الإيراد 2، جزئي 1، الجهد M ناقص 2</w:t>
            </w:r>
          </w:p>
        </w:tc>
      </w:tr>
      <w:tr>
        <w:tc>
          <w:tcPr>
            <w:tcW w:type="dxa" w:w="4986"/>
          </w:tcPr>
          <w:p>
            <w:pPr>
              <w:bidi/>
              <w:jc w:val="right"/>
            </w:pPr>
            <w:r/>
            <w:r>
              <w:rPr>
                <w:rFonts w:ascii="Arial" w:hAnsi="Arial" w:cs="Arial" w:eastAsia="Arial"/>
                <w:b/>
                <w:color w:val="15131F"/>
                <w:sz w:val="19"/>
                <w:rtl/>
                <w:szCs w:val="19"/>
              </w:rPr>
              <w:t>القرار</w:t>
            </w:r>
          </w:p>
        </w:tc>
        <w:tc>
          <w:tcPr>
            <w:tcW w:type="dxa" w:w="4986"/>
          </w:tcPr>
          <w:p>
            <w:pPr>
              <w:bidi/>
              <w:jc w:val="right"/>
            </w:pPr>
            <w:r/>
            <w:r>
              <w:rPr>
                <w:rFonts w:ascii="Arial" w:hAnsi="Arial" w:cs="Arial" w:eastAsia="Arial"/>
                <w:b w:val="0"/>
                <w:color w:val="15131F"/>
                <w:sz w:val="19"/>
                <w:rtl/>
                <w:szCs w:val="19"/>
              </w:rPr>
              <w:t>مخطط لها في 25 أغسطس، وأُطلقت في 5 أكتوبر</w:t>
            </w:r>
          </w:p>
        </w:tc>
      </w:tr>
      <w:tr>
        <w:tc>
          <w:tcPr>
            <w:tcW w:type="dxa" w:w="4986"/>
          </w:tcPr>
          <w:p>
            <w:pPr>
              <w:bidi/>
              <w:jc w:val="right"/>
            </w:pPr>
            <w:r/>
            <w:r>
              <w:rPr>
                <w:rFonts w:ascii="Arial" w:hAnsi="Arial" w:cs="Arial" w:eastAsia="Arial"/>
                <w:b/>
                <w:color w:val="15131F"/>
                <w:sz w:val="19"/>
                <w:rtl/>
                <w:szCs w:val="19"/>
              </w:rPr>
              <w:t>رسالة الإطلاق</w:t>
            </w:r>
          </w:p>
        </w:tc>
        <w:tc>
          <w:tcPr>
            <w:tcW w:type="dxa" w:w="4986"/>
          </w:tcPr>
          <w:p>
            <w:pPr>
              <w:bidi/>
              <w:jc w:val="right"/>
            </w:pPr>
            <w:r/>
            <w:r>
              <w:rPr>
                <w:rFonts w:ascii="Arial" w:hAnsi="Arial" w:cs="Arial" w:eastAsia="Arial"/>
                <w:b w:val="0"/>
                <w:color w:val="15131F"/>
                <w:sz w:val="19"/>
                <w:rtl/>
                <w:szCs w:val="19"/>
              </w:rPr>
              <w:t>7 من 7 استوديوهات، في 5 و6 أكتوبر</w:t>
            </w:r>
          </w:p>
        </w:tc>
      </w:tr>
    </w:tbl>
    <w:p/>
    <w:p>
      <w:pPr>
        <w:spacing w:after="80"/>
        <w:bidi/>
        <w:jc w:val="right"/>
      </w:pPr>
      <w:r>
        <w:rPr>
          <w:rFonts w:ascii="Arial" w:hAnsi="Arial" w:cs="Arial" w:eastAsia="Arial"/>
          <w:b/>
          <w:color w:val="15131F"/>
          <w:sz w:val="24"/>
          <w:rtl/>
          <w:szCs w:val="24"/>
        </w:rPr>
        <w:t>التحقق من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القرار</w:t>
            </w:r>
          </w:p>
        </w:tc>
        <w:tc>
          <w:tcPr>
            <w:tcW w:type="dxa" w:w="3324"/>
          </w:tcPr>
          <w:p>
            <w:pPr>
              <w:bidi/>
              <w:jc w:val="right"/>
            </w:pPr>
            <w:r/>
            <w:r>
              <w:rPr>
                <w:rFonts w:ascii="Arial" w:hAnsi="Arial" w:cs="Arial" w:eastAsia="Arial"/>
                <w:b w:val="0"/>
                <w:color w:val="15131F"/>
                <w:sz w:val="19"/>
                <w:rtl/>
                <w:szCs w:val="19"/>
              </w:rPr>
              <w:t>أُطلقت، 5 أكتوبر 2026</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الرد على مقدّمي الطلب</w:t>
            </w:r>
          </w:p>
        </w:tc>
        <w:tc>
          <w:tcPr>
            <w:tcW w:type="dxa" w:w="3324"/>
          </w:tcPr>
          <w:p>
            <w:pPr>
              <w:bidi/>
              <w:jc w:val="right"/>
            </w:pPr>
            <w:r/>
            <w:r>
              <w:rPr>
                <w:rFonts w:ascii="Arial" w:hAnsi="Arial" w:cs="Arial" w:eastAsia="Arial"/>
                <w:b w:val="0"/>
                <w:color w:val="15131F"/>
                <w:sz w:val="19"/>
                <w:rtl/>
                <w:szCs w:val="19"/>
              </w:rPr>
              <w:t>7 من 7، آخرها في 6 أكتوبر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قاعدة المعرفة</w:t>
            </w:r>
          </w:p>
        </w:tc>
        <w:tc>
          <w:tcPr>
            <w:tcW w:type="dxa" w:w="3324"/>
          </w:tcPr>
          <w:p>
            <w:pPr>
              <w:bidi/>
              <w:jc w:val="right"/>
            </w:pPr>
            <w:r/>
            <w:r>
              <w:rPr>
                <w:rFonts w:ascii="Arial" w:hAnsi="Arial" w:cs="Arial" w:eastAsia="Arial"/>
                <w:b w:val="0"/>
                <w:color w:val="15131F"/>
                <w:sz w:val="19"/>
                <w:rtl/>
                <w:szCs w:val="19"/>
              </w:rPr>
              <w:t>خطوات جديدة، وحُذف القيد القديم</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رسالة الإطلاق، إينيس، الموعد النهائي 6 أكتوبر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الوسم والحقل والملاحظات</w:t>
            </w:r>
          </w:p>
        </w:tc>
        <w:tc>
          <w:tcPr>
            <w:tcW w:type="dxa" w:w="3324"/>
          </w:tcPr>
          <w:p>
            <w:pPr>
              <w:bidi/>
              <w:jc w:val="right"/>
            </w:pPr>
            <w:r/>
            <w:r>
              <w:rPr>
                <w:rFonts w:ascii="Arial" w:hAnsi="Arial" w:cs="Arial" w:eastAsia="Arial"/>
                <w:b w:val="0"/>
                <w:color w:val="15131F"/>
                <w:sz w:val="19"/>
                <w:rtl/>
                <w:szCs w:val="19"/>
              </w:rPr>
              <w:t>الوسم «طلب ميزة»؛ الحقل «قائمة الانتظار التلقائية» على 7 جهات اتصال</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الحالة في السجل</w:t>
            </w:r>
          </w:p>
        </w:tc>
        <w:tc>
          <w:tcPr>
            <w:tcW w:type="dxa" w:w="3324"/>
          </w:tcPr>
          <w:p>
            <w:pPr>
              <w:bidi/>
              <w:jc w:val="right"/>
            </w:pPr>
            <w:r/>
            <w:r>
              <w:rPr>
                <w:rFonts w:ascii="Arial" w:hAnsi="Arial" w:cs="Arial" w:eastAsia="Arial"/>
                <w:b w:val="0"/>
                <w:color w:val="15131F"/>
                <w:sz w:val="19"/>
                <w:rtl/>
                <w:szCs w:val="19"/>
              </w:rPr>
              <w:t>مغلق</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نموذج الرد على طلب ميزة: ما يسمح به كل قرار</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القرار</w:t>
            </w:r>
          </w:p>
        </w:tc>
        <w:tc>
          <w:tcPr>
            <w:tcW w:type="dxa" w:w="2493"/>
            <w:shd w:val="clear" w:color="auto" w:fill="EFE9FF"/>
          </w:tcPr>
          <w:p>
            <w:pPr>
              <w:bidi/>
              <w:jc w:val="right"/>
            </w:pPr>
            <w:r/>
            <w:r>
              <w:rPr>
                <w:rFonts w:ascii="Arial" w:hAnsi="Arial" w:cs="Arial" w:eastAsia="Arial"/>
                <w:b/>
                <w:color w:val="15131F"/>
                <w:sz w:val="19"/>
                <w:rtl/>
                <w:szCs w:val="19"/>
              </w:rPr>
              <w:t>يجوز للدعم أن يقول</w:t>
            </w:r>
          </w:p>
        </w:tc>
        <w:tc>
          <w:tcPr>
            <w:tcW w:type="dxa" w:w="2493"/>
            <w:shd w:val="clear" w:color="auto" w:fill="EFE9FF"/>
          </w:tcPr>
          <w:p>
            <w:pPr>
              <w:bidi/>
              <w:jc w:val="right"/>
            </w:pPr>
            <w:r/>
            <w:r>
              <w:rPr>
                <w:rFonts w:ascii="Arial" w:hAnsi="Arial" w:cs="Arial" w:eastAsia="Arial"/>
                <w:b/>
                <w:color w:val="15131F"/>
                <w:sz w:val="19"/>
                <w:rtl/>
                <w:szCs w:val="19"/>
              </w:rPr>
              <w:t>لا تقل أبداً</w:t>
            </w:r>
          </w:p>
        </w:tc>
        <w:tc>
          <w:tcPr>
            <w:tcW w:type="dxa" w:w="2493"/>
            <w:shd w:val="clear" w:color="auto" w:fill="EFE9FF"/>
          </w:tcPr>
          <w:p>
            <w:pPr>
              <w:bidi/>
              <w:jc w:val="right"/>
            </w:pPr>
            <w:r/>
            <w:r>
              <w:rPr>
                <w:rFonts w:ascii="Arial" w:hAnsi="Arial" w:cs="Arial" w:eastAsia="Arial"/>
                <w:b/>
                <w:color w:val="15131F"/>
                <w:sz w:val="19"/>
                <w:rtl/>
                <w:szCs w:val="19"/>
              </w:rPr>
              <w:t>الرد</w:t>
            </w:r>
          </w:p>
        </w:tc>
      </w:tr>
      <w:tr>
        <w:tc>
          <w:tcPr>
            <w:tcW w:type="dxa" w:w="2493"/>
          </w:tcPr>
          <w:p>
            <w:pPr>
              <w:bidi/>
              <w:jc w:val="right"/>
            </w:pPr>
            <w:r/>
            <w:r>
              <w:rPr>
                <w:rFonts w:ascii="Arial" w:hAnsi="Arial" w:cs="Arial" w:eastAsia="Arial"/>
                <w:b w:val="0"/>
                <w:color w:val="15131F"/>
                <w:sz w:val="19"/>
                <w:rtl/>
                <w:szCs w:val="19"/>
              </w:rPr>
              <w:t>قيد الدراسة</w:t>
            </w:r>
          </w:p>
        </w:tc>
        <w:tc>
          <w:tcPr>
            <w:tcW w:type="dxa" w:w="2493"/>
          </w:tcPr>
          <w:p>
            <w:pPr>
              <w:bidi/>
              <w:jc w:val="right"/>
            </w:pPr>
            <w:r/>
            <w:r>
              <w:rPr>
                <w:rFonts w:ascii="Arial" w:hAnsi="Arial" w:cs="Arial" w:eastAsia="Arial"/>
                <w:b w:val="0"/>
                <w:color w:val="15131F"/>
                <w:sz w:val="19"/>
                <w:rtl/>
                <w:szCs w:val="19"/>
              </w:rPr>
              <w:t>الطلب مسجّل، وكم عميلاً طلبه، ومتى يراجع الفريق الطلبات</w:t>
            </w:r>
          </w:p>
        </w:tc>
        <w:tc>
          <w:tcPr>
            <w:tcW w:type="dxa" w:w="2493"/>
          </w:tcPr>
          <w:p>
            <w:pPr>
              <w:bidi/>
              <w:jc w:val="right"/>
            </w:pPr>
            <w:r/>
            <w:r>
              <w:rPr>
                <w:rFonts w:ascii="Arial" w:hAnsi="Arial" w:cs="Arial" w:eastAsia="Arial"/>
                <w:b w:val="0"/>
                <w:color w:val="15131F"/>
                <w:sz w:val="19"/>
                <w:rtl/>
                <w:szCs w:val="19"/>
              </w:rPr>
              <w:t>إنها قادمة أو مرجّحة</w:t>
            </w:r>
          </w:p>
        </w:tc>
        <w:tc>
          <w:tcPr>
            <w:tcW w:type="dxa" w:w="2493"/>
          </w:tcPr>
          <w:p>
            <w:pPr>
              <w:bidi/>
              <w:jc w:val="right"/>
            </w:pPr>
            <w:r/>
            <w:r>
              <w:rPr>
                <w:rFonts w:ascii="Arial" w:hAnsi="Arial" w:cs="Arial" w:eastAsia="Arial"/>
                <w:b w:val="0"/>
                <w:color w:val="15131F"/>
                <w:sz w:val="19"/>
                <w:rtl/>
                <w:szCs w:val="19"/>
              </w:rPr>
              <w:t>التبويب 4</w:t>
            </w:r>
          </w:p>
        </w:tc>
      </w:tr>
      <w:tr>
        <w:tc>
          <w:tcPr>
            <w:tcW w:type="dxa" w:w="2493"/>
          </w:tcPr>
          <w:p>
            <w:pPr>
              <w:bidi/>
              <w:jc w:val="right"/>
            </w:pPr>
            <w:r/>
            <w:r>
              <w:rPr>
                <w:rFonts w:ascii="Arial" w:hAnsi="Arial" w:cs="Arial" w:eastAsia="Arial"/>
                <w:b w:val="0"/>
                <w:color w:val="15131F"/>
                <w:sz w:val="19"/>
                <w:rtl/>
                <w:szCs w:val="19"/>
              </w:rPr>
              <w:t>مخطط لها</w:t>
            </w:r>
          </w:p>
        </w:tc>
        <w:tc>
          <w:tcPr>
            <w:tcW w:type="dxa" w:w="2493"/>
          </w:tcPr>
          <w:p>
            <w:pPr>
              <w:bidi/>
              <w:jc w:val="right"/>
            </w:pPr>
            <w:r/>
            <w:r>
              <w:rPr>
                <w:rFonts w:ascii="Arial" w:hAnsi="Arial" w:cs="Arial" w:eastAsia="Arial"/>
                <w:b w:val="0"/>
                <w:color w:val="15131F"/>
                <w:sz w:val="19"/>
                <w:rtl/>
                <w:szCs w:val="19"/>
              </w:rPr>
              <w:t>سيطوّرها الفريق؛ ولا يوجد تاريخ معلن بعد</w:t>
            </w:r>
          </w:p>
        </w:tc>
        <w:tc>
          <w:tcPr>
            <w:tcW w:type="dxa" w:w="2493"/>
          </w:tcPr>
          <w:p>
            <w:pPr>
              <w:bidi/>
              <w:jc w:val="right"/>
            </w:pPr>
            <w:r/>
            <w:r>
              <w:rPr>
                <w:rFonts w:ascii="Arial" w:hAnsi="Arial" w:cs="Arial" w:eastAsia="Arial"/>
                <w:b w:val="0"/>
                <w:color w:val="15131F"/>
                <w:sz w:val="19"/>
                <w:rtl/>
                <w:szCs w:val="19"/>
              </w:rPr>
              <w:t>تاريخاً أو شهراً أو ربعاً أو «قريباً»</w:t>
            </w:r>
          </w:p>
        </w:tc>
        <w:tc>
          <w:tcPr>
            <w:tcW w:type="dxa" w:w="2493"/>
          </w:tcPr>
          <w:p>
            <w:pPr>
              <w:bidi/>
              <w:jc w:val="right"/>
            </w:pPr>
            <w:r/>
            <w:r>
              <w:rPr>
                <w:rFonts w:ascii="Arial" w:hAnsi="Arial" w:cs="Arial" w:eastAsia="Arial"/>
                <w:b w:val="0"/>
                <w:color w:val="15131F"/>
                <w:sz w:val="19"/>
                <w:rtl/>
                <w:szCs w:val="19"/>
              </w:rPr>
              <w:t>التبويب 4</w:t>
            </w:r>
          </w:p>
        </w:tc>
      </w:tr>
      <w:tr>
        <w:tc>
          <w:tcPr>
            <w:tcW w:type="dxa" w:w="2493"/>
          </w:tcPr>
          <w:p>
            <w:pPr>
              <w:bidi/>
              <w:jc w:val="right"/>
            </w:pPr>
            <w:r/>
            <w:r>
              <w:rPr>
                <w:rFonts w:ascii="Arial" w:hAnsi="Arial" w:cs="Arial" w:eastAsia="Arial"/>
                <w:b w:val="0"/>
                <w:color w:val="15131F"/>
                <w:sz w:val="19"/>
                <w:rtl/>
                <w:szCs w:val="19"/>
              </w:rPr>
              <w:t>مخطط لها، بتاريخ معلن</w:t>
            </w:r>
          </w:p>
        </w:tc>
        <w:tc>
          <w:tcPr>
            <w:tcW w:type="dxa" w:w="2493"/>
          </w:tcPr>
          <w:p>
            <w:pPr>
              <w:bidi/>
              <w:jc w:val="right"/>
            </w:pPr>
            <w:r/>
            <w:r>
              <w:rPr>
                <w:rFonts w:ascii="Arial" w:hAnsi="Arial" w:cs="Arial" w:eastAsia="Arial"/>
                <w:b w:val="0"/>
                <w:color w:val="15131F"/>
                <w:sz w:val="19"/>
                <w:rtl/>
                <w:szCs w:val="19"/>
              </w:rPr>
              <w:t>التاريخ المعلن، مع رابطه</w:t>
            </w:r>
          </w:p>
        </w:tc>
        <w:tc>
          <w:tcPr>
            <w:tcW w:type="dxa" w:w="2493"/>
          </w:tcPr>
          <w:p>
            <w:pPr>
              <w:bidi/>
              <w:jc w:val="right"/>
            </w:pPr>
            <w:r/>
            <w:r>
              <w:rPr>
                <w:rFonts w:ascii="Arial" w:hAnsi="Arial" w:cs="Arial" w:eastAsia="Arial"/>
                <w:b w:val="0"/>
                <w:color w:val="15131F"/>
                <w:sz w:val="19"/>
                <w:rtl/>
                <w:szCs w:val="19"/>
              </w:rPr>
              <w:t>أي تاريخ آخر</w:t>
            </w:r>
          </w:p>
        </w:tc>
        <w:tc>
          <w:tcPr>
            <w:tcW w:type="dxa" w:w="2493"/>
          </w:tcPr>
          <w:p>
            <w:pPr>
              <w:bidi/>
              <w:jc w:val="right"/>
            </w:pPr>
            <w:r/>
            <w:r>
              <w:rPr>
                <w:rFonts w:ascii="Arial" w:hAnsi="Arial" w:cs="Arial" w:eastAsia="Arial"/>
                <w:b w:val="0"/>
                <w:color w:val="15131F"/>
                <w:sz w:val="19"/>
                <w:rtl/>
                <w:szCs w:val="19"/>
              </w:rPr>
              <w:t>التبويب 4</w:t>
            </w:r>
          </w:p>
        </w:tc>
      </w:tr>
      <w:tr>
        <w:tc>
          <w:tcPr>
            <w:tcW w:type="dxa" w:w="2493"/>
          </w:tcPr>
          <w:p>
            <w:pPr>
              <w:bidi/>
              <w:jc w:val="right"/>
            </w:pPr>
            <w:r/>
            <w:r>
              <w:rPr>
                <w:rFonts w:ascii="Arial" w:hAnsi="Arial" w:cs="Arial" w:eastAsia="Arial"/>
                <w:b w:val="0"/>
                <w:color w:val="15131F"/>
                <w:sz w:val="19"/>
                <w:rtl/>
                <w:szCs w:val="19"/>
              </w:rPr>
              <w:t>غير مخطط لها</w:t>
            </w:r>
          </w:p>
        </w:tc>
        <w:tc>
          <w:tcPr>
            <w:tcW w:type="dxa" w:w="2493"/>
          </w:tcPr>
          <w:p>
            <w:pPr>
              <w:bidi/>
              <w:jc w:val="right"/>
            </w:pPr>
            <w:r/>
            <w:r>
              <w:rPr>
                <w:rFonts w:ascii="Arial" w:hAnsi="Arial" w:cs="Arial" w:eastAsia="Arial"/>
                <w:b w:val="0"/>
                <w:color w:val="15131F"/>
                <w:sz w:val="19"/>
                <w:rtl/>
                <w:szCs w:val="19"/>
              </w:rPr>
              <w:t>لا، والسبب، وأفضل بديل</w:t>
            </w:r>
          </w:p>
        </w:tc>
        <w:tc>
          <w:tcPr>
            <w:tcW w:type="dxa" w:w="2493"/>
          </w:tcPr>
          <w:p>
            <w:pPr>
              <w:bidi/>
              <w:jc w:val="right"/>
            </w:pPr>
            <w:r/>
            <w:r>
              <w:rPr>
                <w:rFonts w:ascii="Arial" w:hAnsi="Arial" w:cs="Arial" w:eastAsia="Arial"/>
                <w:b w:val="0"/>
                <w:color w:val="15131F"/>
                <w:sz w:val="19"/>
                <w:rtl/>
                <w:szCs w:val="19"/>
              </w:rPr>
              <w:t>«ربما لاحقاً»</w:t>
            </w:r>
          </w:p>
        </w:tc>
        <w:tc>
          <w:tcPr>
            <w:tcW w:type="dxa" w:w="2493"/>
          </w:tcPr>
          <w:p>
            <w:pPr>
              <w:bidi/>
              <w:jc w:val="right"/>
            </w:pPr>
            <w:r/>
            <w:r>
              <w:rPr>
                <w:rFonts w:ascii="Arial" w:hAnsi="Arial" w:cs="Arial" w:eastAsia="Arial"/>
                <w:b w:val="0"/>
                <w:color w:val="15131F"/>
                <w:sz w:val="19"/>
                <w:rtl/>
                <w:szCs w:val="19"/>
              </w:rPr>
              <w:t>التبويب 5</w:t>
            </w:r>
          </w:p>
        </w:tc>
      </w:tr>
      <w:tr>
        <w:tc>
          <w:tcPr>
            <w:tcW w:type="dxa" w:w="2493"/>
          </w:tcPr>
          <w:p>
            <w:pPr>
              <w:bidi/>
              <w:jc w:val="right"/>
            </w:pPr>
            <w:r/>
            <w:r>
              <w:rPr>
                <w:rFonts w:ascii="Arial" w:hAnsi="Arial" w:cs="Arial" w:eastAsia="Arial"/>
                <w:b w:val="0"/>
                <w:color w:val="15131F"/>
                <w:sz w:val="19"/>
                <w:rtl/>
                <w:szCs w:val="19"/>
              </w:rPr>
              <w:t>أُطلقت</w:t>
            </w:r>
          </w:p>
        </w:tc>
        <w:tc>
          <w:tcPr>
            <w:tcW w:type="dxa" w:w="2493"/>
          </w:tcPr>
          <w:p>
            <w:pPr>
              <w:bidi/>
              <w:jc w:val="right"/>
            </w:pPr>
            <w:r/>
            <w:r>
              <w:rPr>
                <w:rFonts w:ascii="Arial" w:hAnsi="Arial" w:cs="Arial" w:eastAsia="Arial"/>
                <w:b w:val="0"/>
                <w:color w:val="15131F"/>
                <w:sz w:val="19"/>
                <w:rtl/>
                <w:szCs w:val="19"/>
              </w:rPr>
              <w:t>أصبحت متاحة، وطريقة استخدامها، والشكر</w:t>
            </w:r>
          </w:p>
        </w:tc>
        <w:tc>
          <w:tcPr>
            <w:tcW w:type="dxa" w:w="2493"/>
          </w:tcPr>
          <w:p>
            <w:pPr>
              <w:bidi/>
              <w:jc w:val="right"/>
            </w:pPr>
            <w:r/>
            <w:r>
              <w:rPr>
                <w:rFonts w:ascii="Arial" w:hAnsi="Arial" w:cs="Arial" w:eastAsia="Arial"/>
                <w:b w:val="0"/>
                <w:color w:val="15131F"/>
                <w:sz w:val="19"/>
                <w:rtl/>
                <w:szCs w:val="19"/>
              </w:rPr>
              <w:t>إن المزيد قادم، ما لم يُتخذ قرار بذلك</w:t>
            </w:r>
          </w:p>
        </w:tc>
        <w:tc>
          <w:tcPr>
            <w:tcW w:type="dxa" w:w="2493"/>
          </w:tcPr>
          <w:p>
            <w:pPr>
              <w:bidi/>
              <w:jc w:val="right"/>
            </w:pPr>
            <w:r/>
            <w:r>
              <w:rPr>
                <w:rFonts w:ascii="Arial" w:hAnsi="Arial" w:cs="Arial" w:eastAsia="Arial"/>
                <w:b w:val="0"/>
                <w:color w:val="15131F"/>
                <w:sz w:val="19"/>
                <w:rtl/>
                <w:szCs w:val="19"/>
              </w:rPr>
              <w:t>التبويب 6</w:t>
            </w:r>
          </w:p>
        </w:tc>
      </w:tr>
    </w:tbl>
    <w:p/>
    <w:p>
      <w:pPr>
        <w:spacing w:after="120"/>
        <w:bidi/>
        <w:jc w:val="right"/>
      </w:pPr>
      <w:r>
        <w:rPr>
          <w:rFonts w:ascii="Arial" w:hAnsi="Arial" w:cs="Arial" w:eastAsia="Arial"/>
          <w:b/>
          <w:color w:val="15131F"/>
          <w:sz w:val="28"/>
          <w:rtl/>
          <w:szCs w:val="28"/>
        </w:rPr>
        <w:t>طريقة استخدام نماذج بريد للرد على طلبات الميزات الجديدة</w:t>
      </w:r>
    </w:p>
    <w:p>
      <w:pPr>
        <w:spacing w:after="40"/>
        <w:bidi/>
        <w:jc w:val="right"/>
      </w:pPr>
      <w:r>
        <w:rPr>
          <w:rFonts w:ascii="Arial" w:hAnsi="Arial" w:cs="Arial" w:eastAsia="Arial"/>
          <w:b/>
          <w:color w:val="15131F"/>
          <w:sz w:val="22"/>
          <w:rtl/>
          <w:szCs w:val="22"/>
        </w:rPr>
        <w:t>1. حدّد القواعد مرة واحدة</w:t>
      </w:r>
    </w:p>
    <w:p>
      <w:pPr>
        <w:spacing w:after="120"/>
        <w:bidi/>
        <w:jc w:val="right"/>
      </w:pPr>
      <w:r>
        <w:rPr>
          <w:rFonts w:ascii="Arial" w:hAnsi="Arial" w:cs="Arial" w:eastAsia="Arial"/>
          <w:b w:val="0"/>
          <w:color w:val="15131F"/>
          <w:sz w:val="21"/>
          <w:rtl/>
          <w:szCs w:val="21"/>
        </w:rPr>
        <w:t>حدود الوعد (لا تواريخ إلا المعلنة)، ومن يقرر، ويوم المراجعة، والنقاط.</w:t>
      </w:r>
    </w:p>
    <w:p>
      <w:pPr>
        <w:spacing w:after="40"/>
        <w:bidi/>
        <w:jc w:val="right"/>
      </w:pPr>
      <w:r>
        <w:rPr>
          <w:rFonts w:ascii="Arial" w:hAnsi="Arial" w:cs="Arial" w:eastAsia="Arial"/>
          <w:b/>
          <w:color w:val="15131F"/>
          <w:sz w:val="22"/>
          <w:rtl/>
          <w:szCs w:val="22"/>
        </w:rPr>
        <w:t>2. رُدّ خلال يوم عمل واحد</w:t>
      </w:r>
    </w:p>
    <w:p>
      <w:pPr>
        <w:spacing w:after="120"/>
        <w:bidi/>
        <w:jc w:val="right"/>
      </w:pPr>
      <w:r>
        <w:rPr>
          <w:rFonts w:ascii="Arial" w:hAnsi="Arial" w:cs="Arial" w:eastAsia="Arial"/>
          <w:b w:val="0"/>
          <w:color w:val="15131F"/>
          <w:sz w:val="21"/>
          <w:rtl/>
          <w:szCs w:val="21"/>
        </w:rPr>
        <w:t>أرسل رسالة التبويب 1 أو رد دردشة، وأضف العميل إلى ورقة «مقدّمو الطلبات».</w:t>
      </w:r>
    </w:p>
    <w:p>
      <w:pPr>
        <w:spacing w:after="40"/>
        <w:bidi/>
        <w:jc w:val="right"/>
      </w:pPr>
      <w:r>
        <w:rPr>
          <w:rFonts w:ascii="Arial" w:hAnsi="Arial" w:cs="Arial" w:eastAsia="Arial"/>
          <w:b/>
          <w:color w:val="15131F"/>
          <w:sz w:val="22"/>
          <w:rtl/>
          <w:szCs w:val="22"/>
        </w:rPr>
        <w:t>3. احسب الدرجات وقرّر شهرياً</w:t>
      </w:r>
    </w:p>
    <w:p>
      <w:pPr>
        <w:spacing w:after="120"/>
        <w:bidi/>
        <w:jc w:val="right"/>
      </w:pPr>
      <w:r>
        <w:rPr>
          <w:rFonts w:ascii="Arial" w:hAnsi="Arial" w:cs="Arial" w:eastAsia="Arial"/>
          <w:b w:val="0"/>
          <w:color w:val="15131F"/>
          <w:sz w:val="21"/>
          <w:rtl/>
          <w:szCs w:val="21"/>
        </w:rPr>
        <w:t>رتّب حسب الدرجة. وسجّل «مخطط لها» أو «غير مخطط لها» للطلبات الأعلى درجة.</w:t>
      </w:r>
    </w:p>
    <w:p>
      <w:pPr>
        <w:spacing w:after="40"/>
        <w:bidi/>
        <w:jc w:val="right"/>
      </w:pPr>
      <w:r>
        <w:rPr>
          <w:rFonts w:ascii="Arial" w:hAnsi="Arial" w:cs="Arial" w:eastAsia="Arial"/>
          <w:b/>
          <w:color w:val="15131F"/>
          <w:sz w:val="22"/>
          <w:rtl/>
          <w:szCs w:val="22"/>
        </w:rPr>
        <w:t>4. أرسل القرار إلى الجميع</w:t>
      </w:r>
    </w:p>
    <w:p>
      <w:pPr>
        <w:spacing w:after="120"/>
        <w:bidi/>
        <w:jc w:val="right"/>
      </w:pPr>
      <w:r>
        <w:rPr>
          <w:rFonts w:ascii="Arial" w:hAnsi="Arial" w:cs="Arial" w:eastAsia="Arial"/>
          <w:b w:val="0"/>
          <w:color w:val="15131F"/>
          <w:sz w:val="21"/>
          <w:rtl/>
          <w:szCs w:val="21"/>
        </w:rPr>
        <w:t>صفِّ «مقدّمو الطلبات» حسب العنوان، وأرسل التبويب 4 أو 5 أو 6 إلى كل عميل.</w:t>
      </w:r>
    </w:p>
    <w:p>
      <w:pPr>
        <w:spacing w:after="40"/>
        <w:bidi/>
        <w:jc w:val="right"/>
      </w:pPr>
      <w:r>
        <w:rPr>
          <w:rFonts w:ascii="Arial" w:hAnsi="Arial" w:cs="Arial" w:eastAsia="Arial"/>
          <w:b/>
          <w:color w:val="15131F"/>
          <w:sz w:val="22"/>
          <w:rtl/>
          <w:szCs w:val="22"/>
        </w:rPr>
        <w:t>5. أغلق ونظّف</w:t>
      </w:r>
    </w:p>
    <w:p>
      <w:pPr>
        <w:spacing w:after="120"/>
        <w:bidi/>
        <w:jc w:val="right"/>
      </w:pPr>
      <w:r>
        <w:rPr>
          <w:rFonts w:ascii="Arial" w:hAnsi="Arial" w:cs="Arial" w:eastAsia="Arial"/>
          <w:b w:val="0"/>
          <w:color w:val="15131F"/>
          <w:sz w:val="21"/>
          <w:rtl/>
          <w:szCs w:val="21"/>
        </w:rPr>
        <w:t>يُغلق الطلب عندما لا ينتظر أحد. وحدّث قاعدة المعرفة.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أنشئ وسماً: «⁨Settings⁩» ثم «⁨Conversation Tags⁩» ثم «⁨New tag⁩»، وفي «⁨Label⁩» اكتب «طلب ميزة». وضع الوسم على كل دردشة فيها طلب.</w:t>
      </w:r>
    </w:p>
    <w:p>
      <w:pPr>
        <w:spacing w:after="60"/>
        <w:bidi/>
        <w:jc w:val="right"/>
      </w:pPr>
      <w:r>
        <w:rPr>
          <w:rFonts w:ascii="Arial" w:hAnsi="Arial" w:cs="Arial" w:eastAsia="Arial"/>
          <w:b w:val="0"/>
          <w:color w:val="15131F"/>
          <w:sz w:val="21"/>
          <w:rtl/>
          <w:szCs w:val="21"/>
        </w:rPr>
        <w:t>2. أضف حقلاً مخصصاً: «⁨Custom Fields⁩» في القائمة اليسرى ثم «⁨Add field⁩». في «⁨Entity type⁩» اختر «⁨Contacts⁩» (أو «⁨Deals⁩»)، وفي «⁨Field label⁩» اكتب «طلب ميزة»، وفي «⁨Field type⁩» اختر «⁨Select⁩»؛ أضف عناوين طلباتك عبر «⁨Add option⁩»، ثم انقر «⁨Create field⁩».</w:t>
      </w:r>
    </w:p>
    <w:p>
      <w:pPr>
        <w:spacing w:after="60"/>
        <w:bidi/>
        <w:jc w:val="right"/>
      </w:pPr>
      <w:r>
        <w:rPr>
          <w:rFonts w:ascii="Arial" w:hAnsi="Arial" w:cs="Arial" w:eastAsia="Arial"/>
          <w:b w:val="0"/>
          <w:color w:val="15131F"/>
          <w:sz w:val="21"/>
          <w:rtl/>
          <w:szCs w:val="21"/>
        </w:rPr>
        <w:t>3. اكتب الحقول الخمسة في «⁨Notes⁩» على جهة الاتصال أو الصفقة.</w:t>
      </w:r>
    </w:p>
    <w:p>
      <w:pPr>
        <w:spacing w:after="60"/>
        <w:bidi/>
        <w:jc w:val="right"/>
      </w:pPr>
      <w:r>
        <w:rPr>
          <w:rFonts w:ascii="Arial" w:hAnsi="Arial" w:cs="Arial" w:eastAsia="Arial"/>
          <w:b w:val="0"/>
          <w:color w:val="15131F"/>
          <w:sz w:val="21"/>
          <w:rtl/>
          <w:szCs w:val="21"/>
        </w:rPr>
        <w:t>4. لرسالة إغلاق الحلقة: «⁨Tasks⁩» ثم «⁨New Task⁩»؛ في «⁨Task title⁩» اكتب «رسالة الإطلاق: قائمة الانتظار التلقائية»، وفي «⁨Assignee⁩» مسؤول الطلب، وفي «⁨Deadline⁩» يوم الإطلاق، وفي «⁨Linked deal⁩» الصفقة إذا كانت تعتمد على الميزة.</w:t>
      </w:r>
    </w:p>
    <w:p>
      <w:pPr>
        <w:spacing w:after="60"/>
        <w:bidi/>
        <w:jc w:val="right"/>
      </w:pPr>
      <w:r>
        <w:rPr>
          <w:rFonts w:ascii="Arial" w:hAnsi="Arial" w:cs="Arial" w:eastAsia="Arial"/>
          <w:b w:val="0"/>
          <w:color w:val="15131F"/>
          <w:sz w:val="21"/>
          <w:rtl/>
          <w:szCs w:val="21"/>
        </w:rPr>
        <w:t>5. ضع القيود المعروفة والحلول البديلة في قاعدة معرفة وكيل الذكاء الاصطناعي: «⁨My Bots⁩» ثم الروبوت ثم تبويب «⁨Basics⁩» ثم «⁨Knowledge Base⁩». واستبدل البطاقة عند إطلاق الميزة.</w:t>
      </w:r>
    </w:p>
    <w:p>
      <w:pPr>
        <w:spacing w:after="60"/>
        <w:bidi/>
        <w:jc w:val="right"/>
      </w:pPr>
      <w:r>
        <w:rPr>
          <w:rFonts w:ascii="Arial" w:hAnsi="Arial" w:cs="Arial" w:eastAsia="Arial"/>
          <w:b w:val="0"/>
          <w:color w:val="15131F"/>
          <w:sz w:val="21"/>
          <w:rtl/>
          <w:szCs w:val="21"/>
        </w:rPr>
        <w:t>6. في خطة Growth، احفظ رسالة التبويب 1 وردود الدردشة في «⁨Saved Replies⁩»: «⁨Settings⁩» ثم «⁨Saved Replies⁩» ثم «⁨New reply⁩»، ثم «⁨Shortcut⁩» (مثل /feature-ack) و«⁨Title⁩» و«⁨Reply body⁩» و«⁨Share with team⁩».</w:t>
      </w:r>
    </w:p>
    <w:p>
      <w:pPr>
        <w:spacing w:after="200"/>
        <w:bidi/>
        <w:jc w:val="right"/>
      </w:pPr>
      <w:r>
        <w:rPr>
          <w:rFonts w:ascii="Arial" w:hAnsi="Arial" w:cs="Arial" w:eastAsia="Arial"/>
          <w:b w:val="0"/>
          <w:color w:val="5D5A70"/>
          <w:sz w:val="21"/>
          <w:rtl/>
          <w:szCs w:val="21"/>
        </w:rPr>
        <w:t>لا توجد في CRMsoftware.pro خارطة طريق عامة ولا لوحة تصويت ولا بوابة لطلبات الميزات: احتفظ بالسجل في ملف Excel هذا. خطة Free: دردشة بالذكاء الاصطناعي وقاعدة معرفة أساسية ومهام أساسية لـ3 مستخدمين. التحويل إلى موظف وصندوق الوارد الموحّد: خطة Launch بسعر $19 شهرياً تُدفع سنوياً لـ8 مستخدمين. الردود المحفوظة: خطة Growth بسعر $49 شهرياً تُدفع سنوياً لـ20 مستخدماً.</w:t>
      </w:r>
    </w:p>
    <w:p>
      <w:pPr>
        <w:spacing w:after="80"/>
        <w:bidi/>
        <w:jc w:val="right"/>
      </w:pPr>
      <w:r>
        <w:rPr>
          <w:rFonts w:ascii="Arial" w:hAnsi="Arial" w:cs="Arial" w:eastAsia="Arial"/>
          <w:b/>
          <w:color w:val="15131F"/>
          <w:sz w:val="24"/>
          <w:rtl/>
          <w:szCs w:val="24"/>
        </w:rPr>
        <w:t>مراجعة شهرية للطلبات في 30 دقيقة</w:t>
      </w:r>
    </w:p>
    <w:p>
      <w:pPr>
        <w:spacing w:after="60"/>
        <w:ind w:right="283"/>
        <w:bidi/>
        <w:jc w:val="right"/>
      </w:pPr>
      <w:r>
        <w:rPr>
          <w:rFonts w:ascii="Arial" w:hAnsi="Arial" w:cs="Arial" w:eastAsia="Arial"/>
          <w:b w:val="0"/>
          <w:color w:val="15131F"/>
          <w:sz w:val="21"/>
          <w:rtl/>
          <w:szCs w:val="21"/>
        </w:rPr>
        <w:t>• لكل طلب جديد هدف عميل وتكرار وأثر على العمل.</w:t>
      </w:r>
    </w:p>
    <w:p>
      <w:pPr>
        <w:spacing w:after="60"/>
        <w:ind w:right="283"/>
        <w:bidi/>
        <w:jc w:val="right"/>
      </w:pPr>
      <w:r>
        <w:rPr>
          <w:rFonts w:ascii="Arial" w:hAnsi="Arial" w:cs="Arial" w:eastAsia="Arial"/>
          <w:b w:val="0"/>
          <w:color w:val="15131F"/>
          <w:sz w:val="21"/>
          <w:rtl/>
          <w:szCs w:val="21"/>
        </w:rPr>
        <w:t>• لأعلى 5 درجات قرار مسجّل بتاريخ.</w:t>
      </w:r>
    </w:p>
    <w:p>
      <w:pPr>
        <w:spacing w:after="60"/>
        <w:ind w:right="283"/>
        <w:bidi/>
        <w:jc w:val="right"/>
      </w:pPr>
      <w:r>
        <w:rPr>
          <w:rFonts w:ascii="Arial" w:hAnsi="Arial" w:cs="Arial" w:eastAsia="Arial"/>
          <w:b w:val="0"/>
          <w:color w:val="15131F"/>
          <w:sz w:val="21"/>
          <w:rtl/>
          <w:szCs w:val="21"/>
        </w:rPr>
        <w:t>• لا يُظهر أي طلب «ردود مستحقة» في نهاية الأسبوع.</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https://crmsoftware.pro/ar/templates/feature-request-email-templates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بريد للرد على طلبات الميزات الجديدة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