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نموذج عرض مبيعات</w:t>
      </w:r>
    </w:p>
    <w:p>
      <w:pPr>
        <w:spacing w:after="80"/>
        <w:bidi/>
        <w:jc w:val="right"/>
      </w:pPr>
      <w:r>
        <w:rPr>
          <w:rFonts w:ascii="Arial" w:hAnsi="Arial" w:cs="Arial" w:eastAsia="Arial"/>
          <w:b w:val="0"/>
          <w:color w:val="5D5A70"/>
          <w:sz w:val="22"/>
          <w:rtl/>
          <w:szCs w:val="22"/>
        </w:rPr>
        <w:t>المعلومات التي تتأكد منها، وصفحة الغلاف، والملخص التنفيذي، والنطاق والاستثناءات، وجدول الأسعار بـ3 خيارات، وشروط الدفع والقبول، والرسالة المرافقة، ونسخة من صفحة واحدة، مع مثال مكتمل وملاحظات لـ14 قطاعاً. من CRMsoftware.pro.</w:t>
      </w:r>
    </w:p>
    <w:p>
      <w:pPr>
        <w:spacing w:after="280"/>
        <w:bidi/>
        <w:jc w:val="right"/>
      </w:pPr>
      <w:r>
        <w:rPr>
          <w:rFonts w:ascii="Arial" w:hAnsi="Arial" w:cs="Arial" w:eastAsia="Arial"/>
          <w:b w:val="0"/>
          <w:color w:val="5D5A70"/>
          <w:sz w:val="21"/>
          <w:rtl/>
          <w:szCs w:val="21"/>
        </w:rPr>
        <w:t>تأكّد من المعلومات السبع في القسم 1 قبل أن تكتب. استبدل كل كلمة بين [أقواس]، واستخدم كلمات العميل نفسها في الملخص، وتحقق من كل مجموع في أداة التسعير في Excel قبل الإرسال. وأرسله مع الرسالة المرافقة وتابع في الأيام 2 و5 و9 و14.</w:t>
      </w:r>
    </w:p>
    <w:p>
      <w:pPr>
        <w:spacing w:after="160"/>
        <w:bidi/>
        <w:jc w:val="right"/>
      </w:pPr>
      <w:r>
        <w:rPr>
          <w:rFonts w:ascii="Arial" w:hAnsi="Arial" w:cs="Arial" w:eastAsia="Arial"/>
          <w:b/>
          <w:color w:val="15131F"/>
          <w:sz w:val="32"/>
          <w:rtl/>
          <w:szCs w:val="32"/>
        </w:rPr>
        <w:t>النموذج</w:t>
      </w:r>
    </w:p>
    <w:p>
      <w:pPr>
        <w:spacing w:after="60"/>
        <w:bidi/>
        <w:jc w:val="right"/>
      </w:pPr>
      <w:r>
        <w:rPr>
          <w:rFonts w:ascii="Arial" w:hAnsi="Arial" w:cs="Arial" w:eastAsia="Arial"/>
          <w:b/>
          <w:color w:val="15131F"/>
          <w:sz w:val="28"/>
          <w:rtl/>
          <w:szCs w:val="28"/>
        </w:rPr>
        <w:t>1. قبل كتابة العرض: 7 معلومات تتأكد منها</w:t>
      </w:r>
    </w:p>
    <w:p>
      <w:pPr>
        <w:spacing w:after="80"/>
        <w:bidi/>
        <w:jc w:val="right"/>
      </w:pPr>
      <w:r>
        <w:rPr>
          <w:rFonts w:ascii="Arial" w:hAnsi="Arial" w:cs="Arial" w:eastAsia="Arial"/>
          <w:b w:val="0"/>
          <w:color w:val="5D5A70"/>
          <w:sz w:val="20"/>
          <w:rtl/>
          <w:szCs w:val="20"/>
        </w:rPr>
        <w:t>أرسله خلال: يومَي عمل · رسالة الملخص: في يوم المكالمة نفسه</w:t>
      </w:r>
    </w:p>
    <w:p>
      <w:pPr>
        <w:spacing w:after="40"/>
        <w:bidi/>
        <w:jc w:val="right"/>
      </w:pPr>
      <w:r>
        <w:rPr>
          <w:rFonts w:ascii="Arial" w:hAnsi="Arial" w:cs="Arial" w:eastAsia="Arial"/>
          <w:b/>
          <w:color w:val="6B3CF0"/>
          <w:sz w:val="21"/>
          <w:rtl/>
          <w:szCs w:val="21"/>
        </w:rPr>
        <w:t>تأكّد من هذه المعلومات السبع</w:t>
      </w:r>
    </w:p>
    <w:p>
      <w:pPr>
        <w:spacing w:after="40"/>
        <w:ind w:right="283"/>
        <w:bidi/>
        <w:jc w:val="right"/>
      </w:pPr>
      <w:r>
        <w:rPr>
          <w:rFonts w:ascii="Arial" w:hAnsi="Arial" w:cs="Arial" w:eastAsia="Arial"/>
          <w:b w:val="0"/>
          <w:color w:val="15131F"/>
          <w:sz w:val="21"/>
          <w:rtl/>
          <w:szCs w:val="21"/>
        </w:rPr>
        <w:t>• المشكلة بكلمات العميل نفسها. دوّن العبارة التي استخدمها بالضبط.</w:t>
      </w:r>
    </w:p>
    <w:p>
      <w:pPr>
        <w:spacing w:after="40"/>
        <w:ind w:right="283"/>
        <w:bidi/>
        <w:jc w:val="right"/>
      </w:pPr>
      <w:r>
        <w:rPr>
          <w:rFonts w:ascii="Arial" w:hAnsi="Arial" w:cs="Arial" w:eastAsia="Arial"/>
          <w:b w:val="0"/>
          <w:color w:val="15131F"/>
          <w:sz w:val="21"/>
          <w:rtl/>
          <w:szCs w:val="21"/>
        </w:rPr>
        <w:t>• النتيجة التي يريدها، وكيف سيعرف أنها تحققت.</w:t>
      </w:r>
    </w:p>
    <w:p>
      <w:pPr>
        <w:spacing w:after="40"/>
        <w:ind w:right="283"/>
        <w:bidi/>
        <w:jc w:val="right"/>
      </w:pPr>
      <w:r>
        <w:rPr>
          <w:rFonts w:ascii="Arial" w:hAnsi="Arial" w:cs="Arial" w:eastAsia="Arial"/>
          <w:b w:val="0"/>
          <w:color w:val="15131F"/>
          <w:sz w:val="21"/>
          <w:rtl/>
          <w:szCs w:val="21"/>
        </w:rPr>
        <w:t>• نطاق العمل: ما يشمله، وما لا يشمله، والمستوى الذي يتوقعه (كم مرة، وبأي سرعة، وبأي كمية).</w:t>
      </w:r>
    </w:p>
    <w:p>
      <w:pPr>
        <w:spacing w:after="40"/>
        <w:ind w:right="283"/>
        <w:bidi/>
        <w:jc w:val="right"/>
      </w:pPr>
      <w:r>
        <w:rPr>
          <w:rFonts w:ascii="Arial" w:hAnsi="Arial" w:cs="Arial" w:eastAsia="Arial"/>
          <w:b w:val="0"/>
          <w:color w:val="15131F"/>
          <w:sz w:val="21"/>
          <w:rtl/>
          <w:szCs w:val="21"/>
        </w:rPr>
        <w:t>• نطاق الميزانية. اسأل: «حتى أقترح الخيار المناسب، ما النطاق الذي تفكر فيه؟»</w:t>
      </w:r>
    </w:p>
    <w:p>
      <w:pPr>
        <w:spacing w:after="40"/>
        <w:ind w:right="283"/>
        <w:bidi/>
        <w:jc w:val="right"/>
      </w:pPr>
      <w:r>
        <w:rPr>
          <w:rFonts w:ascii="Arial" w:hAnsi="Arial" w:cs="Arial" w:eastAsia="Arial"/>
          <w:b w:val="0"/>
          <w:color w:val="15131F"/>
          <w:sz w:val="21"/>
          <w:rtl/>
          <w:szCs w:val="21"/>
        </w:rPr>
        <w:t>• من يتخذ القرار، ومن يجب أن يوافق أيضاً، وبحلول أي تاريخ.</w:t>
      </w:r>
    </w:p>
    <w:p>
      <w:pPr>
        <w:spacing w:after="40"/>
        <w:ind w:right="283"/>
        <w:bidi/>
        <w:jc w:val="right"/>
      </w:pPr>
      <w:r>
        <w:rPr>
          <w:rFonts w:ascii="Arial" w:hAnsi="Arial" w:cs="Arial" w:eastAsia="Arial"/>
          <w:b w:val="0"/>
          <w:color w:val="15131F"/>
          <w:sz w:val="21"/>
          <w:rtl/>
          <w:szCs w:val="21"/>
        </w:rPr>
        <w:t>• تاريخ البدء، والسبب وراءه.</w:t>
      </w:r>
    </w:p>
    <w:p>
      <w:pPr>
        <w:spacing w:after="40"/>
        <w:ind w:right="283"/>
        <w:bidi/>
        <w:jc w:val="right"/>
      </w:pPr>
      <w:r>
        <w:rPr>
          <w:rFonts w:ascii="Arial" w:hAnsi="Arial" w:cs="Arial" w:eastAsia="Arial"/>
          <w:b w:val="0"/>
          <w:color w:val="15131F"/>
          <w:sz w:val="21"/>
          <w:rtl/>
          <w:szCs w:val="21"/>
        </w:rPr>
        <w:t>• بماذا يقارنك: المورّد الحالي، أو عرض سعر آخر، أو عدم فعل أي شيء.</w:t>
      </w:r>
    </w:p>
    <w:p>
      <w:pPr>
        <w:spacing w:after="60"/>
        <w:bidi/>
        <w:jc w:val="right"/>
      </w:pPr>
      <w:r>
        <w:rPr>
          <w:rFonts w:ascii="Arial" w:hAnsi="Arial" w:cs="Arial" w:eastAsia="Arial"/>
          <w:b/>
          <w:color w:val="6B3CF0"/>
          <w:sz w:val="21"/>
          <w:rtl/>
          <w:szCs w:val="21"/>
        </w:rPr>
        <w:t xml:space="preserve">رسالة الملخص، في اليوم نفسه: </w:t>
      </w:r>
      <w:r>
        <w:rPr>
          <w:rFonts w:ascii="Arial" w:hAnsi="Arial" w:cs="Arial" w:eastAsia="Arial"/>
          <w:b w:val="0"/>
          <w:color w:val="15131F"/>
          <w:sz w:val="21"/>
          <w:rtl/>
          <w:szCs w:val="21"/>
        </w:rPr>
        <w:t>مرحباً [الاسم الأول]،</w:t>
        <w:br/>
        <w:br/>
        <w:t>شكراً على [المكالمة أو زيارة الموقع] اليوم. قبل أن أكتب العرض، هذا ما فهمته:</w:t>
        <w:br/>
        <w:br/>
        <w:t>- المشكلة: [بكلمات العميل]</w:t>
        <w:br/>
        <w:t>- ما تريده: [النتيجة] بحلول [التاريخ]</w:t>
        <w:br/>
        <w:t>- الميزانية: [النطاق]</w:t>
        <w:br/>
        <w:t>- القرار: [صاحب القرار] بحلول [التاريخ]</w:t>
        <w:br/>
        <w:br/>
        <w:t>هل فهمت شيئاً بشكل خاطئ أو فاتني شيء؟ سيصلك العرض بحلول [اليوم].</w:t>
        <w:br/>
        <w:br/>
        <w:t>[اسمك]</w:t>
        <w:br/>
        <w:t>[رقم الهاتف]</w:t>
      </w:r>
    </w:p>
    <w:p>
      <w:pPr>
        <w:spacing w:after="60"/>
        <w:bidi/>
        <w:jc w:val="right"/>
      </w:pPr>
      <w:r>
        <w:rPr>
          <w:rFonts w:ascii="Arial" w:hAnsi="Arial" w:cs="Arial" w:eastAsia="Arial"/>
          <w:b/>
          <w:color w:val="6B3CF0"/>
          <w:sz w:val="21"/>
          <w:rtl/>
          <w:szCs w:val="21"/>
        </w:rPr>
        <w:t xml:space="preserve">تنقصك معلومتان؟: </w:t>
      </w:r>
      <w:r>
        <w:rPr>
          <w:rFonts w:ascii="Arial" w:hAnsi="Arial" w:cs="Arial" w:eastAsia="Arial"/>
          <w:b w:val="0"/>
          <w:color w:val="5D5A70"/>
          <w:sz w:val="21"/>
          <w:rtl/>
          <w:szCs w:val="21"/>
        </w:rPr>
        <w:t>لا تكتب العرض بعد. احجز أولاً مكالمة مدتها 15 دقيقة: تجد الأسئلة في سكريبت مكالمة الاستكشاف، ويساعدك سكريبت تأهيل العملاء المحتملين على أن تقرر هل تستحق الصفقة عرضاً من الأساس.</w:t>
      </w:r>
    </w:p>
    <w:p>
      <w:pPr>
        <w:spacing w:after="60"/>
        <w:bidi/>
        <w:jc w:val="right"/>
      </w:pPr>
      <w:r>
        <w:rPr>
          <w:rFonts w:ascii="Arial" w:hAnsi="Arial" w:cs="Arial" w:eastAsia="Arial"/>
          <w:b/>
          <w:color w:val="6B3CF0"/>
          <w:sz w:val="21"/>
          <w:rtl/>
          <w:szCs w:val="21"/>
        </w:rPr>
        <w:t xml:space="preserve">لا تخمّن أبداً: </w:t>
      </w:r>
      <w:r>
        <w:rPr>
          <w:rFonts w:ascii="Arial" w:hAnsi="Arial" w:cs="Arial" w:eastAsia="Arial"/>
          <w:b w:val="0"/>
          <w:color w:val="5D5A70"/>
          <w:sz w:val="21"/>
          <w:rtl/>
          <w:szCs w:val="21"/>
        </w:rPr>
        <w:t>الميزانية, صاحب القرار, تاريخ البدء</w:t>
      </w:r>
    </w:p>
    <w:p>
      <w:pPr>
        <w:spacing w:after="160"/>
        <w:bidi/>
        <w:jc w:val="right"/>
      </w:pPr>
    </w:p>
    <w:p>
      <w:pPr>
        <w:spacing w:after="60"/>
        <w:bidi/>
        <w:jc w:val="right"/>
      </w:pPr>
      <w:r>
        <w:rPr>
          <w:rFonts w:ascii="Arial" w:hAnsi="Arial" w:cs="Arial" w:eastAsia="Arial"/>
          <w:b/>
          <w:color w:val="15131F"/>
          <w:sz w:val="28"/>
          <w:rtl/>
          <w:szCs w:val="28"/>
        </w:rPr>
        <w:t>2. صفحة الغلاف والملخص التنفيذي بكلمات العميل</w:t>
      </w:r>
    </w:p>
    <w:p>
      <w:pPr>
        <w:spacing w:after="80"/>
        <w:bidi/>
        <w:jc w:val="right"/>
      </w:pPr>
      <w:r>
        <w:rPr>
          <w:rFonts w:ascii="Arial" w:hAnsi="Arial" w:cs="Arial" w:eastAsia="Arial"/>
          <w:b w:val="0"/>
          <w:color w:val="5D5A70"/>
          <w:sz w:val="20"/>
          <w:rtl/>
          <w:szCs w:val="20"/>
        </w:rPr>
        <w:t>الطول: صفحة واحدة · الملخص: أقل من 150 كلمة</w:t>
      </w:r>
    </w:p>
    <w:p>
      <w:pPr>
        <w:spacing w:after="60"/>
        <w:bidi/>
        <w:jc w:val="right"/>
      </w:pPr>
      <w:r>
        <w:rPr>
          <w:rFonts w:ascii="Arial" w:hAnsi="Arial" w:cs="Arial" w:eastAsia="Arial"/>
          <w:b/>
          <w:color w:val="6B3CF0"/>
          <w:sz w:val="21"/>
          <w:rtl/>
          <w:szCs w:val="21"/>
        </w:rPr>
        <w:t xml:space="preserve">صفحة الغلاف: </w:t>
      </w:r>
      <w:r>
        <w:rPr>
          <w:rFonts w:ascii="Arial" w:hAnsi="Arial" w:cs="Arial" w:eastAsia="Arial"/>
          <w:b w:val="0"/>
          <w:color w:val="15131F"/>
          <w:sz w:val="21"/>
          <w:rtl/>
          <w:szCs w:val="21"/>
        </w:rPr>
        <w:t>عرض [الخدمة] لـ[شركة العميل]</w:t>
        <w:br/>
        <w:t>أُعدّ لـ: [اسم العميل]، [المنصب]</w:t>
        <w:br/>
        <w:t>أعدّه: [اسمك]، [شركتك]، [رقم الهاتف]، [البريد الإلكتروني]</w:t>
        <w:br/>
        <w:t>العرض [الرقم] · [التاريخ] · ساري حتى [تاريخ انتهاء الصلاحية]</w:t>
      </w:r>
    </w:p>
    <w:p>
      <w:pPr>
        <w:spacing w:after="60"/>
        <w:bidi/>
        <w:jc w:val="right"/>
      </w:pPr>
      <w:r>
        <w:rPr>
          <w:rFonts w:ascii="Arial" w:hAnsi="Arial" w:cs="Arial" w:eastAsia="Arial"/>
          <w:b/>
          <w:color w:val="6B3CF0"/>
          <w:sz w:val="21"/>
          <w:rtl/>
          <w:szCs w:val="21"/>
        </w:rPr>
        <w:t xml:space="preserve">الملخص التنفيذي: </w:t>
      </w:r>
      <w:r>
        <w:rPr>
          <w:rFonts w:ascii="Arial" w:hAnsi="Arial" w:cs="Arial" w:eastAsia="Arial"/>
          <w:b w:val="0"/>
          <w:color w:val="15131F"/>
          <w:sz w:val="21"/>
          <w:rtl/>
          <w:szCs w:val="21"/>
        </w:rPr>
        <w:t>أخبرتمونا: [المشكلة بكلمات العميل].</w:t>
        <w:br/>
        <w:br/>
        <w:t>هدفكم: [النتيجة] بحلول [التاريخ].</w:t>
        <w:br/>
        <w:br/>
        <w:t>نوصي بـ[اسم الخيار]: [جملة واحدة عمّا يقدّمه] مقابل [المجموع] [سنوياً أو شهرياً]. ويوجد خياران آخران، من [أدنى مجموع] إلى [أعلى مجموع]، في الصفحة [رقم الصفحة].</w:t>
        <w:br/>
        <w:br/>
        <w:t>للبدء في [تاريخ البدء]، اختاروا خياراً ووقّعوا بحلول [تاريخ انتهاء الصلاحية].</w:t>
      </w:r>
    </w:p>
    <w:p>
      <w:pPr>
        <w:spacing w:after="60"/>
        <w:bidi/>
        <w:jc w:val="right"/>
      </w:pPr>
      <w:r>
        <w:rPr>
          <w:rFonts w:ascii="Arial" w:hAnsi="Arial" w:cs="Arial" w:eastAsia="Arial"/>
          <w:b/>
          <w:color w:val="6B3CF0"/>
          <w:sz w:val="21"/>
          <w:rtl/>
          <w:szCs w:val="21"/>
        </w:rPr>
        <w:t xml:space="preserve">لماذا نحن، في 3 أسطر: </w:t>
      </w:r>
      <w:r>
        <w:rPr>
          <w:rFonts w:ascii="Arial" w:hAnsi="Arial" w:cs="Arial" w:eastAsia="Arial"/>
          <w:b w:val="0"/>
          <w:color w:val="15131F"/>
          <w:sz w:val="21"/>
          <w:rtl/>
          <w:szCs w:val="21"/>
        </w:rPr>
        <w:t>لماذا [شركتك]:</w:t>
        <w:br/>
        <w:t>[الدليل 1، مثلاً: 11 عاماً في رعاية المجمعات السكنية في منطقتكم].</w:t>
        <w:br/>
        <w:t>[الدليل 2: عميل يمكنهم الاتصال به للسؤال عنكم].</w:t>
        <w:br/>
        <w:t>[الدليل 3: معيار مكتوب، مثلاً: تنظيف الممرات بحلول 7:00 بعد تساقط الثلوج ليلاً].</w:t>
      </w:r>
    </w:p>
    <w:p>
      <w:pPr>
        <w:spacing w:after="60"/>
        <w:bidi/>
        <w:jc w:val="right"/>
      </w:pPr>
      <w:r>
        <w:rPr>
          <w:rFonts w:ascii="Arial" w:hAnsi="Arial" w:cs="Arial" w:eastAsia="Arial"/>
          <w:b/>
          <w:color w:val="6B3CF0"/>
          <w:sz w:val="21"/>
          <w:rtl/>
          <w:szCs w:val="21"/>
        </w:rPr>
        <w:t xml:space="preserve">استخدم كلماته: </w:t>
      </w:r>
      <w:r>
        <w:rPr>
          <w:rFonts w:ascii="Arial" w:hAnsi="Arial" w:cs="Arial" w:eastAsia="Arial"/>
          <w:b w:val="0"/>
          <w:color w:val="5D5A70"/>
          <w:sz w:val="21"/>
          <w:rtl/>
          <w:szCs w:val="21"/>
        </w:rPr>
        <w:t>اكتب «الجليد على درج مكتب التأجير»، لا «الحد من المخاطر الشتوية». العميل الذي يقرأ كلماته يعرف أنك أصغيت إليه، والشخص الذي يعتمد الميزانية يفهم المشكلة من دون اجتماع.</w:t>
      </w:r>
    </w:p>
    <w:p>
      <w:pPr>
        <w:spacing w:after="60"/>
        <w:bidi/>
        <w:jc w:val="right"/>
      </w:pPr>
      <w:r>
        <w:rPr>
          <w:rFonts w:ascii="Arial" w:hAnsi="Arial" w:cs="Arial" w:eastAsia="Arial"/>
          <w:b/>
          <w:color w:val="6B3CF0"/>
          <w:sz w:val="21"/>
          <w:rtl/>
          <w:szCs w:val="21"/>
        </w:rPr>
        <w:t xml:space="preserve">استخدم كلماته في: </w:t>
      </w:r>
      <w:r>
        <w:rPr>
          <w:rFonts w:ascii="Arial" w:hAnsi="Arial" w:cs="Arial" w:eastAsia="Arial"/>
          <w:b w:val="0"/>
          <w:color w:val="5D5A70"/>
          <w:sz w:val="21"/>
          <w:rtl/>
          <w:szCs w:val="21"/>
        </w:rPr>
        <w:t>المشكلة, الهدف, الموعد النهائي</w:t>
      </w:r>
    </w:p>
    <w:p>
      <w:pPr>
        <w:spacing w:after="160"/>
        <w:bidi/>
        <w:jc w:val="right"/>
      </w:pPr>
    </w:p>
    <w:p>
      <w:pPr>
        <w:spacing w:after="60"/>
        <w:bidi/>
        <w:jc w:val="right"/>
      </w:pPr>
      <w:r>
        <w:rPr>
          <w:rFonts w:ascii="Arial" w:hAnsi="Arial" w:cs="Arial" w:eastAsia="Arial"/>
          <w:b/>
          <w:color w:val="15131F"/>
          <w:sz w:val="28"/>
          <w:rtl/>
          <w:szCs w:val="28"/>
        </w:rPr>
        <w:t>3. نطاق العمل والافتراضات وما لا يشمله العرض</w:t>
      </w:r>
    </w:p>
    <w:p>
      <w:pPr>
        <w:spacing w:after="80"/>
        <w:bidi/>
        <w:jc w:val="right"/>
      </w:pPr>
      <w:r>
        <w:rPr>
          <w:rFonts w:ascii="Arial" w:hAnsi="Arial" w:cs="Arial" w:eastAsia="Arial"/>
          <w:b w:val="0"/>
          <w:color w:val="5D5A70"/>
          <w:sz w:val="20"/>
          <w:rtl/>
          <w:szCs w:val="20"/>
        </w:rPr>
        <w:t>العمل الإضافي: بعرض سعر مسبق · كل مهمة: كم مرة، وبأي معيار</w:t>
      </w:r>
    </w:p>
    <w:p>
      <w:pPr>
        <w:spacing w:after="60"/>
        <w:bidi/>
        <w:jc w:val="right"/>
      </w:pPr>
      <w:r>
        <w:rPr>
          <w:rFonts w:ascii="Arial" w:hAnsi="Arial" w:cs="Arial" w:eastAsia="Arial"/>
          <w:b/>
          <w:color w:val="6B3CF0"/>
          <w:sz w:val="21"/>
          <w:rtl/>
          <w:szCs w:val="21"/>
        </w:rPr>
        <w:t xml:space="preserve">نطاق العمل: </w:t>
      </w:r>
      <w:r>
        <w:rPr>
          <w:rFonts w:ascii="Arial" w:hAnsi="Arial" w:cs="Arial" w:eastAsia="Arial"/>
          <w:b w:val="0"/>
          <w:color w:val="15131F"/>
          <w:sz w:val="21"/>
          <w:rtl/>
          <w:szCs w:val="21"/>
        </w:rPr>
        <w:t>ما سننفّذه في [الموقع أو الشركة]، من [تاريخ البدء] إلى [تاريخ الانتهاء]:</w:t>
        <w:br/>
        <w:t>1. [المهمة]: [كم مرة]، [المعيار، مثلاً: قص العشب إلى ارتفاع 3.5 بوصة]</w:t>
        <w:br/>
        <w:t>2. [المهمة]: [كم مرة]، [المعيار]</w:t>
        <w:br/>
        <w:t>3. [المهمة]: [كم مرة]، [المعيار]</w:t>
        <w:br/>
        <w:br/>
        <w:t>ما سترونه: [تقرير أو صور أو سجل زيارات]، كل [أسبوع أو شهر].</w:t>
      </w:r>
    </w:p>
    <w:p>
      <w:pPr>
        <w:spacing w:after="60"/>
        <w:bidi/>
        <w:jc w:val="right"/>
      </w:pPr>
      <w:r>
        <w:rPr>
          <w:rFonts w:ascii="Arial" w:hAnsi="Arial" w:cs="Arial" w:eastAsia="Arial"/>
          <w:b/>
          <w:color w:val="6B3CF0"/>
          <w:sz w:val="21"/>
          <w:rtl/>
          <w:szCs w:val="21"/>
        </w:rPr>
        <w:t xml:space="preserve">الافتراضات: </w:t>
      </w:r>
      <w:r>
        <w:rPr>
          <w:rFonts w:ascii="Arial" w:hAnsi="Arial" w:cs="Arial" w:eastAsia="Arial"/>
          <w:b w:val="0"/>
          <w:color w:val="15131F"/>
          <w:sz w:val="21"/>
          <w:rtl/>
          <w:szCs w:val="21"/>
        </w:rPr>
        <w:t>يفترض هذا السعر ما يلي:</w:t>
        <w:br/>
        <w:t>- [المساحة أو الحجم، مثلاً: 9 أكر من العشب و1,800 قدم من الممرات، قيست في 5 أكتوبر]</w:t>
        <w:br/>
        <w:t>- [الوصول، مثلاً: رمز البوابة ومكان لركن شاحنتنا]</w:t>
        <w:br/>
        <w:t>- [ما توفّرونه، مثلاً: مياه الري]</w:t>
        <w:br/>
        <w:t>إذا تغيّر أحد الافتراضات، نرسل لكم سعر الفرق كتابةً قبل تنفيذ العمل.</w:t>
      </w:r>
    </w:p>
    <w:p>
      <w:pPr>
        <w:spacing w:after="60"/>
        <w:bidi/>
        <w:jc w:val="right"/>
      </w:pPr>
      <w:r>
        <w:rPr>
          <w:rFonts w:ascii="Arial" w:hAnsi="Arial" w:cs="Arial" w:eastAsia="Arial"/>
          <w:b/>
          <w:color w:val="6B3CF0"/>
          <w:sz w:val="21"/>
          <w:rtl/>
          <w:szCs w:val="21"/>
        </w:rPr>
        <w:t xml:space="preserve">غير مشمول: </w:t>
      </w:r>
      <w:r>
        <w:rPr>
          <w:rFonts w:ascii="Arial" w:hAnsi="Arial" w:cs="Arial" w:eastAsia="Arial"/>
          <w:b w:val="0"/>
          <w:color w:val="15131F"/>
          <w:sz w:val="21"/>
          <w:rtl/>
          <w:szCs w:val="21"/>
        </w:rPr>
        <w:t>لا يشمل هذا العرض: [البند] و[البند] و[البند]. ويسعدنا تقديم عرض سعر منفصل لأي منها.</w:t>
      </w:r>
    </w:p>
    <w:p>
      <w:pPr>
        <w:spacing w:after="60"/>
        <w:bidi/>
        <w:jc w:val="right"/>
      </w:pPr>
      <w:r>
        <w:rPr>
          <w:rFonts w:ascii="Arial" w:hAnsi="Arial" w:cs="Arial" w:eastAsia="Arial"/>
          <w:b/>
          <w:color w:val="6B3CF0"/>
          <w:sz w:val="21"/>
          <w:rtl/>
          <w:szCs w:val="21"/>
        </w:rPr>
        <w:t xml:space="preserve">التغييرات: </w:t>
      </w:r>
      <w:r>
        <w:rPr>
          <w:rFonts w:ascii="Arial" w:hAnsi="Arial" w:cs="Arial" w:eastAsia="Arial"/>
          <w:b w:val="0"/>
          <w:color w:val="5D5A70"/>
          <w:sz w:val="21"/>
          <w:rtl/>
          <w:szCs w:val="21"/>
        </w:rPr>
        <w:t>لا يبدأ أي عمل خارج النطاق إلا بعد عرض سعر مكتوب وموافقة مكتوبة. ضع هذه الجملة في العرض الآن، لا بعد أول خلاف.</w:t>
      </w:r>
    </w:p>
    <w:p>
      <w:pPr>
        <w:spacing w:after="60"/>
        <w:bidi/>
        <w:jc w:val="right"/>
      </w:pPr>
      <w:r>
        <w:rPr>
          <w:rFonts w:ascii="Arial" w:hAnsi="Arial" w:cs="Arial" w:eastAsia="Arial"/>
          <w:b/>
          <w:color w:val="6B3CF0"/>
          <w:sz w:val="21"/>
          <w:rtl/>
          <w:szCs w:val="21"/>
        </w:rPr>
        <w:t xml:space="preserve">اذكر دائماً: </w:t>
      </w:r>
      <w:r>
        <w:rPr>
          <w:rFonts w:ascii="Arial" w:hAnsi="Arial" w:cs="Arial" w:eastAsia="Arial"/>
          <w:b w:val="0"/>
          <w:color w:val="5D5A70"/>
          <w:sz w:val="21"/>
          <w:rtl/>
          <w:szCs w:val="21"/>
        </w:rPr>
        <w:t>ما يشمله العرض, ما لا يشمله, ما يوفّره العميل</w:t>
      </w:r>
    </w:p>
    <w:p>
      <w:pPr>
        <w:spacing w:after="160"/>
        <w:bidi/>
        <w:jc w:val="right"/>
      </w:pPr>
    </w:p>
    <w:p>
      <w:pPr>
        <w:spacing w:after="60"/>
        <w:bidi/>
        <w:jc w:val="right"/>
      </w:pPr>
      <w:r>
        <w:rPr>
          <w:rFonts w:ascii="Arial" w:hAnsi="Arial" w:cs="Arial" w:eastAsia="Arial"/>
          <w:b/>
          <w:color w:val="15131F"/>
          <w:sz w:val="28"/>
          <w:rtl/>
          <w:szCs w:val="28"/>
        </w:rPr>
        <w:t>4. جدول الأسعار: 3 خيارات بمجاميع صحيحة</w:t>
      </w:r>
    </w:p>
    <w:p>
      <w:pPr>
        <w:spacing w:after="80"/>
        <w:bidi/>
        <w:jc w:val="right"/>
      </w:pPr>
      <w:r>
        <w:rPr>
          <w:rFonts w:ascii="Arial" w:hAnsi="Arial" w:cs="Arial" w:eastAsia="Arial"/>
          <w:b w:val="0"/>
          <w:color w:val="5D5A70"/>
          <w:sz w:val="20"/>
          <w:rtl/>
          <w:szCs w:val="20"/>
        </w:rPr>
        <w:t>الخيارات: 2 أو 3 · الموصى به: خيار واحد مع السبب</w:t>
      </w:r>
    </w:p>
    <w:p>
      <w:pPr>
        <w:spacing w:after="40"/>
        <w:bidi/>
        <w:jc w:val="right"/>
      </w:pPr>
      <w:r>
        <w:rPr>
          <w:rFonts w:ascii="Arial" w:hAnsi="Arial" w:cs="Arial" w:eastAsia="Arial"/>
          <w:b/>
          <w:color w:val="6B3CF0"/>
          <w:sz w:val="21"/>
          <w:rtl/>
          <w:szCs w:val="21"/>
        </w:rPr>
        <w:t>قواعد التسعير</w:t>
      </w:r>
    </w:p>
    <w:p>
      <w:pPr>
        <w:spacing w:after="40"/>
        <w:ind w:right="283"/>
        <w:bidi/>
        <w:jc w:val="right"/>
      </w:pPr>
      <w:r>
        <w:rPr>
          <w:rFonts w:ascii="Arial" w:hAnsi="Arial" w:cs="Arial" w:eastAsia="Arial"/>
          <w:b w:val="0"/>
          <w:color w:val="15131F"/>
          <w:sz w:val="21"/>
          <w:rtl/>
          <w:szCs w:val="21"/>
        </w:rPr>
        <w:t>• كل خيار سعر كامل، وليس أبداً سعراً أساسياً مع إضافات تُحدَّد لاحقاً.</w:t>
      </w:r>
    </w:p>
    <w:p>
      <w:pPr>
        <w:spacing w:after="40"/>
        <w:ind w:right="283"/>
        <w:bidi/>
        <w:jc w:val="right"/>
      </w:pPr>
      <w:r>
        <w:rPr>
          <w:rFonts w:ascii="Arial" w:hAnsi="Arial" w:cs="Arial" w:eastAsia="Arial"/>
          <w:b w:val="0"/>
          <w:color w:val="15131F"/>
          <w:sz w:val="21"/>
          <w:rtl/>
          <w:szCs w:val="21"/>
        </w:rPr>
        <w:t>• اذكر ما يتغير بين الخيارات، في سطر واحد لكل خيار.</w:t>
      </w:r>
    </w:p>
    <w:p>
      <w:pPr>
        <w:spacing w:after="40"/>
        <w:ind w:right="283"/>
        <w:bidi/>
        <w:jc w:val="right"/>
      </w:pPr>
      <w:r>
        <w:rPr>
          <w:rFonts w:ascii="Arial" w:hAnsi="Arial" w:cs="Arial" w:eastAsia="Arial"/>
          <w:b w:val="0"/>
          <w:color w:val="15131F"/>
          <w:sz w:val="21"/>
          <w:rtl/>
          <w:szCs w:val="21"/>
        </w:rPr>
        <w:t>• حدّد خياراً واحداً على أنه الموصى به، واذكر السبب بكلمات العميل.</w:t>
      </w:r>
    </w:p>
    <w:p>
      <w:pPr>
        <w:spacing w:after="40"/>
        <w:ind w:right="283"/>
        <w:bidi/>
        <w:jc w:val="right"/>
      </w:pPr>
      <w:r>
        <w:rPr>
          <w:rFonts w:ascii="Arial" w:hAnsi="Arial" w:cs="Arial" w:eastAsia="Arial"/>
          <w:b w:val="0"/>
          <w:color w:val="15131F"/>
          <w:sz w:val="21"/>
          <w:rtl/>
          <w:szCs w:val="21"/>
        </w:rPr>
        <w:t>• يُظهر كل سطر الكمية والسعر ونسبة الخصم ونسبة الضريبة، حتى عندما تكون الضريبة 0%.</w:t>
      </w:r>
    </w:p>
    <w:p>
      <w:pPr>
        <w:spacing w:after="40"/>
        <w:ind w:right="283"/>
        <w:bidi/>
        <w:jc w:val="right"/>
      </w:pPr>
      <w:r>
        <w:rPr>
          <w:rFonts w:ascii="Arial" w:hAnsi="Arial" w:cs="Arial" w:eastAsia="Arial"/>
          <w:b w:val="0"/>
          <w:color w:val="15131F"/>
          <w:sz w:val="21"/>
          <w:rtl/>
          <w:szCs w:val="21"/>
        </w:rPr>
        <w:t>• صنّف كل سطر «ثابت» أو «تقديري». وللعمل التقديري، اذكر السعر لكل وحدة وحداً أقصى.</w:t>
      </w:r>
    </w:p>
    <w:p>
      <w:pPr>
        <w:spacing w:after="40"/>
        <w:bidi/>
        <w:jc w:val="right"/>
      </w:pPr>
      <w:r>
        <w:rPr>
          <w:rFonts w:ascii="Arial" w:hAnsi="Arial" w:cs="Arial" w:eastAsia="Arial"/>
          <w:b/>
          <w:color w:val="6B3CF0"/>
          <w:sz w:val="21"/>
          <w:rtl/>
          <w:szCs w:val="21"/>
        </w:rPr>
        <w:t>جدول الأسعار، جدول لكل خيار</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البند</w:t>
            </w:r>
          </w:p>
        </w:tc>
        <w:tc>
          <w:tcPr>
            <w:tcW w:type="dxa" w:w="2493"/>
            <w:shd w:val="clear" w:color="auto" w:fill="EFE9FF"/>
          </w:tcPr>
          <w:p>
            <w:pPr>
              <w:bidi/>
              <w:jc w:val="right"/>
            </w:pPr>
            <w:r/>
            <w:r>
              <w:rPr>
                <w:rFonts w:ascii="Arial" w:hAnsi="Arial" w:cs="Arial" w:eastAsia="Arial"/>
                <w:b/>
                <w:color w:val="15131F"/>
                <w:sz w:val="19"/>
                <w:rtl/>
                <w:szCs w:val="19"/>
              </w:rPr>
              <w:t>الكمية × السعر</w:t>
            </w:r>
          </w:p>
        </w:tc>
        <w:tc>
          <w:tcPr>
            <w:tcW w:type="dxa" w:w="2493"/>
            <w:shd w:val="clear" w:color="auto" w:fill="EFE9FF"/>
          </w:tcPr>
          <w:p>
            <w:pPr>
              <w:bidi/>
              <w:jc w:val="right"/>
            </w:pPr>
            <w:r/>
            <w:r>
              <w:rPr>
                <w:rFonts w:ascii="Arial" w:hAnsi="Arial" w:cs="Arial" w:eastAsia="Arial"/>
                <w:b/>
                <w:color w:val="15131F"/>
                <w:sz w:val="19"/>
                <w:rtl/>
                <w:szCs w:val="19"/>
              </w:rPr>
              <w:t>نسبة الخصم / الضريبة</w:t>
            </w:r>
          </w:p>
        </w:tc>
        <w:tc>
          <w:tcPr>
            <w:tcW w:type="dxa" w:w="2493"/>
            <w:shd w:val="clear" w:color="auto" w:fill="EFE9FF"/>
          </w:tcPr>
          <w:p>
            <w:pPr>
              <w:bidi/>
              <w:jc w:val="right"/>
            </w:pPr>
            <w:r/>
            <w:r>
              <w:rPr>
                <w:rFonts w:ascii="Arial" w:hAnsi="Arial" w:cs="Arial" w:eastAsia="Arial"/>
                <w:b/>
                <w:color w:val="15131F"/>
                <w:sz w:val="19"/>
                <w:rtl/>
                <w:szCs w:val="19"/>
              </w:rPr>
              <w:t>المبلغ</w:t>
            </w:r>
          </w:p>
        </w:tc>
      </w:tr>
      <w:tr>
        <w:tc>
          <w:tcPr>
            <w:tcW w:type="dxa" w:w="2493"/>
          </w:tcPr>
          <w:p>
            <w:pPr>
              <w:bidi/>
              <w:jc w:val="right"/>
            </w:pPr>
            <w:r/>
            <w:r>
              <w:rPr>
                <w:rFonts w:ascii="Arial" w:hAnsi="Arial" w:cs="Arial" w:eastAsia="Arial"/>
                <w:b w:val="0"/>
                <w:color w:val="15131F"/>
                <w:sz w:val="19"/>
                <w:rtl/>
                <w:szCs w:val="19"/>
              </w:rPr>
              <w:t>[البند 1]</w:t>
            </w:r>
          </w:p>
        </w:tc>
        <w:tc>
          <w:tcPr>
            <w:tcW w:type="dxa" w:w="2493"/>
          </w:tcPr>
          <w:p>
            <w:pPr>
              <w:bidi/>
              <w:jc w:val="right"/>
            </w:pPr>
            <w:r/>
            <w:r>
              <w:rPr>
                <w:rFonts w:ascii="Arial" w:hAnsi="Arial" w:cs="Arial" w:eastAsia="Arial"/>
                <w:b w:val="0"/>
                <w:color w:val="15131F"/>
                <w:sz w:val="19"/>
                <w:rtl/>
                <w:szCs w:val="19"/>
              </w:rPr>
              <w:t>[الكمية] × [السعر]</w:t>
            </w:r>
          </w:p>
        </w:tc>
        <w:tc>
          <w:tcPr>
            <w:tcW w:type="dxa" w:w="2493"/>
          </w:tcPr>
          <w:p>
            <w:pPr>
              <w:bidi/>
              <w:jc w:val="right"/>
            </w:pPr>
            <w:r/>
            <w:r>
              <w:rPr>
                <w:rFonts w:ascii="Arial" w:hAnsi="Arial" w:cs="Arial" w:eastAsia="Arial"/>
                <w:b w:val="0"/>
                <w:color w:val="15131F"/>
                <w:sz w:val="19"/>
                <w:rtl/>
                <w:szCs w:val="19"/>
              </w:rPr>
              <w:t>[0]% / [0]%</w:t>
            </w:r>
          </w:p>
        </w:tc>
        <w:tc>
          <w:tcPr>
            <w:tcW w:type="dxa" w:w="2493"/>
          </w:tcPr>
          <w:p>
            <w:pPr>
              <w:bidi/>
              <w:jc w:val="right"/>
            </w:pPr>
            <w:r/>
            <w:r>
              <w:rPr>
                <w:rFonts w:ascii="Arial" w:hAnsi="Arial" w:cs="Arial" w:eastAsia="Arial"/>
                <w:b w:val="0"/>
                <w:color w:val="15131F"/>
                <w:sz w:val="19"/>
                <w:rtl/>
                <w:szCs w:val="19"/>
              </w:rPr>
              <w:t>[المبلغ]</w:t>
            </w:r>
          </w:p>
        </w:tc>
      </w:tr>
      <w:tr>
        <w:tc>
          <w:tcPr>
            <w:tcW w:type="dxa" w:w="2493"/>
          </w:tcPr>
          <w:p>
            <w:pPr>
              <w:bidi/>
              <w:jc w:val="right"/>
            </w:pPr>
            <w:r/>
            <w:r>
              <w:rPr>
                <w:rFonts w:ascii="Arial" w:hAnsi="Arial" w:cs="Arial" w:eastAsia="Arial"/>
                <w:b w:val="0"/>
                <w:color w:val="15131F"/>
                <w:sz w:val="19"/>
                <w:rtl/>
                <w:szCs w:val="19"/>
              </w:rPr>
              <w:t>[البند 2]</w:t>
            </w:r>
          </w:p>
        </w:tc>
        <w:tc>
          <w:tcPr>
            <w:tcW w:type="dxa" w:w="2493"/>
          </w:tcPr>
          <w:p>
            <w:pPr>
              <w:bidi/>
              <w:jc w:val="right"/>
            </w:pPr>
            <w:r/>
            <w:r>
              <w:rPr>
                <w:rFonts w:ascii="Arial" w:hAnsi="Arial" w:cs="Arial" w:eastAsia="Arial"/>
                <w:b w:val="0"/>
                <w:color w:val="15131F"/>
                <w:sz w:val="19"/>
                <w:rtl/>
                <w:szCs w:val="19"/>
              </w:rPr>
              <w:t>[الكمية] × [السعر]</w:t>
            </w:r>
          </w:p>
        </w:tc>
        <w:tc>
          <w:tcPr>
            <w:tcW w:type="dxa" w:w="2493"/>
          </w:tcPr>
          <w:p>
            <w:pPr>
              <w:bidi/>
              <w:jc w:val="right"/>
            </w:pPr>
            <w:r/>
            <w:r>
              <w:rPr>
                <w:rFonts w:ascii="Arial" w:hAnsi="Arial" w:cs="Arial" w:eastAsia="Arial"/>
                <w:b w:val="0"/>
                <w:color w:val="15131F"/>
                <w:sz w:val="19"/>
                <w:rtl/>
                <w:szCs w:val="19"/>
              </w:rPr>
              <w:t>[0]% / [0]%</w:t>
            </w:r>
          </w:p>
        </w:tc>
        <w:tc>
          <w:tcPr>
            <w:tcW w:type="dxa" w:w="2493"/>
          </w:tcPr>
          <w:p>
            <w:pPr>
              <w:bidi/>
              <w:jc w:val="right"/>
            </w:pPr>
            <w:r/>
            <w:r>
              <w:rPr>
                <w:rFonts w:ascii="Arial" w:hAnsi="Arial" w:cs="Arial" w:eastAsia="Arial"/>
                <w:b w:val="0"/>
                <w:color w:val="15131F"/>
                <w:sz w:val="19"/>
                <w:rtl/>
                <w:szCs w:val="19"/>
              </w:rPr>
              <w:t>[المبلغ]</w:t>
            </w:r>
          </w:p>
        </w:tc>
      </w:tr>
      <w:tr>
        <w:tc>
          <w:tcPr>
            <w:tcW w:type="dxa" w:w="2493"/>
          </w:tcPr>
          <w:p>
            <w:pPr>
              <w:bidi/>
              <w:jc w:val="right"/>
            </w:pPr>
            <w:r/>
            <w:r>
              <w:rPr>
                <w:rFonts w:ascii="Arial" w:hAnsi="Arial" w:cs="Arial" w:eastAsia="Arial"/>
                <w:b w:val="0"/>
                <w:color w:val="15131F"/>
                <w:sz w:val="19"/>
                <w:rtl/>
                <w:szCs w:val="19"/>
              </w:rPr>
              <w:t>[البند 3]</w:t>
            </w:r>
          </w:p>
        </w:tc>
        <w:tc>
          <w:tcPr>
            <w:tcW w:type="dxa" w:w="2493"/>
          </w:tcPr>
          <w:p>
            <w:pPr>
              <w:bidi/>
              <w:jc w:val="right"/>
            </w:pPr>
            <w:r/>
            <w:r>
              <w:rPr>
                <w:rFonts w:ascii="Arial" w:hAnsi="Arial" w:cs="Arial" w:eastAsia="Arial"/>
                <w:b w:val="0"/>
                <w:color w:val="15131F"/>
                <w:sz w:val="19"/>
                <w:rtl/>
                <w:szCs w:val="19"/>
              </w:rPr>
              <w:t>[الكمية] × [السعر]</w:t>
            </w:r>
          </w:p>
        </w:tc>
        <w:tc>
          <w:tcPr>
            <w:tcW w:type="dxa" w:w="2493"/>
          </w:tcPr>
          <w:p>
            <w:pPr>
              <w:bidi/>
              <w:jc w:val="right"/>
            </w:pPr>
            <w:r/>
            <w:r>
              <w:rPr>
                <w:rFonts w:ascii="Arial" w:hAnsi="Arial" w:cs="Arial" w:eastAsia="Arial"/>
                <w:b w:val="0"/>
                <w:color w:val="15131F"/>
                <w:sz w:val="19"/>
                <w:rtl/>
                <w:szCs w:val="19"/>
              </w:rPr>
              <w:t>[10]% / [0]%</w:t>
            </w:r>
          </w:p>
        </w:tc>
        <w:tc>
          <w:tcPr>
            <w:tcW w:type="dxa" w:w="2493"/>
          </w:tcPr>
          <w:p>
            <w:pPr>
              <w:bidi/>
              <w:jc w:val="right"/>
            </w:pPr>
            <w:r/>
            <w:r>
              <w:rPr>
                <w:rFonts w:ascii="Arial" w:hAnsi="Arial" w:cs="Arial" w:eastAsia="Arial"/>
                <w:b w:val="0"/>
                <w:color w:val="15131F"/>
                <w:sz w:val="19"/>
                <w:rtl/>
                <w:szCs w:val="19"/>
              </w:rPr>
              <w:t>[المبلغ]</w:t>
            </w:r>
          </w:p>
        </w:tc>
      </w:tr>
      <w:tr>
        <w:tc>
          <w:tcPr>
            <w:tcW w:type="dxa" w:w="2493"/>
          </w:tcPr>
          <w:p>
            <w:pPr>
              <w:bidi/>
              <w:jc w:val="right"/>
            </w:pPr>
            <w:r/>
            <w:r>
              <w:rPr>
                <w:rFonts w:ascii="Arial" w:hAnsi="Arial" w:cs="Arial" w:eastAsia="Arial"/>
                <w:b w:val="0"/>
                <w:color w:val="15131F"/>
                <w:sz w:val="19"/>
                <w:rtl/>
                <w:szCs w:val="19"/>
              </w:rPr>
              <w:t>المجموع الفرعي</w:t>
            </w:r>
          </w:p>
        </w:tc>
        <w:tc>
          <w:tcPr>
            <w:tcW w:type="dxa" w:w="2493"/>
          </w:tcPr>
          <w:p>
            <w:pPr>
              <w:bidi/>
              <w:jc w:val="right"/>
            </w:pPr>
            <w:r/>
            <w:r>
              <w:rPr>
                <w:rFonts w:ascii="Arial" w:hAnsi="Arial" w:cs="Arial" w:eastAsia="Arial"/>
                <w:b w:val="0"/>
                <w:color w:val="15131F"/>
                <w:sz w:val="19"/>
                <w:rtl/>
                <w:szCs w:val="19"/>
              </w:rPr>
            </w:r>
          </w:p>
        </w:tc>
        <w:tc>
          <w:tcPr>
            <w:tcW w:type="dxa" w:w="2493"/>
          </w:tcPr>
          <w:p>
            <w:pPr>
              <w:bidi/>
              <w:jc w:val="right"/>
            </w:pPr>
            <w:r/>
            <w:r>
              <w:rPr>
                <w:rFonts w:ascii="Arial" w:hAnsi="Arial" w:cs="Arial" w:eastAsia="Arial"/>
                <w:b w:val="0"/>
                <w:color w:val="15131F"/>
                <w:sz w:val="19"/>
                <w:rtl/>
                <w:szCs w:val="19"/>
              </w:rPr>
            </w:r>
          </w:p>
        </w:tc>
        <w:tc>
          <w:tcPr>
            <w:tcW w:type="dxa" w:w="2493"/>
          </w:tcPr>
          <w:p>
            <w:pPr>
              <w:bidi/>
              <w:jc w:val="right"/>
            </w:pPr>
            <w:r/>
            <w:r>
              <w:rPr>
                <w:rFonts w:ascii="Arial" w:hAnsi="Arial" w:cs="Arial" w:eastAsia="Arial"/>
                <w:b w:val="0"/>
                <w:color w:val="15131F"/>
                <w:sz w:val="19"/>
                <w:rtl/>
                <w:szCs w:val="19"/>
              </w:rPr>
              <w:t>[المجموع الفرعي]</w:t>
            </w:r>
          </w:p>
        </w:tc>
      </w:tr>
      <w:tr>
        <w:tc>
          <w:tcPr>
            <w:tcW w:type="dxa" w:w="2493"/>
          </w:tcPr>
          <w:p>
            <w:pPr>
              <w:bidi/>
              <w:jc w:val="right"/>
            </w:pPr>
            <w:r/>
            <w:r>
              <w:rPr>
                <w:rFonts w:ascii="Arial" w:hAnsi="Arial" w:cs="Arial" w:eastAsia="Arial"/>
                <w:b w:val="0"/>
                <w:color w:val="15131F"/>
                <w:sz w:val="19"/>
                <w:rtl/>
                <w:szCs w:val="19"/>
              </w:rPr>
              <w:t>الخصم</w:t>
            </w:r>
          </w:p>
        </w:tc>
        <w:tc>
          <w:tcPr>
            <w:tcW w:type="dxa" w:w="2493"/>
          </w:tcPr>
          <w:p>
            <w:pPr>
              <w:bidi/>
              <w:jc w:val="right"/>
            </w:pPr>
            <w:r/>
            <w:r>
              <w:rPr>
                <w:rFonts w:ascii="Arial" w:hAnsi="Arial" w:cs="Arial" w:eastAsia="Arial"/>
                <w:b w:val="0"/>
                <w:color w:val="15131F"/>
                <w:sz w:val="19"/>
                <w:rtl/>
                <w:szCs w:val="19"/>
              </w:rPr>
            </w:r>
          </w:p>
        </w:tc>
        <w:tc>
          <w:tcPr>
            <w:tcW w:type="dxa" w:w="2493"/>
          </w:tcPr>
          <w:p>
            <w:pPr>
              <w:bidi/>
              <w:jc w:val="right"/>
            </w:pPr>
            <w:r/>
            <w:r>
              <w:rPr>
                <w:rFonts w:ascii="Arial" w:hAnsi="Arial" w:cs="Arial" w:eastAsia="Arial"/>
                <w:b w:val="0"/>
                <w:color w:val="15131F"/>
                <w:sz w:val="19"/>
                <w:rtl/>
                <w:szCs w:val="19"/>
              </w:rPr>
            </w:r>
          </w:p>
        </w:tc>
        <w:tc>
          <w:tcPr>
            <w:tcW w:type="dxa" w:w="2493"/>
          </w:tcPr>
          <w:p>
            <w:pPr>
              <w:bidi/>
              <w:jc w:val="right"/>
            </w:pPr>
            <w:r/>
            <w:r>
              <w:rPr>
                <w:rFonts w:ascii="Arial" w:hAnsi="Arial" w:cs="Arial" w:eastAsia="Arial"/>
                <w:b w:val="0"/>
                <w:color w:val="15131F"/>
                <w:sz w:val="19"/>
                <w:rtl/>
                <w:szCs w:val="19"/>
              </w:rPr>
              <w:t>[الخصم]</w:t>
            </w:r>
          </w:p>
        </w:tc>
      </w:tr>
      <w:tr>
        <w:tc>
          <w:tcPr>
            <w:tcW w:type="dxa" w:w="2493"/>
          </w:tcPr>
          <w:p>
            <w:pPr>
              <w:bidi/>
              <w:jc w:val="right"/>
            </w:pPr>
            <w:r/>
            <w:r>
              <w:rPr>
                <w:rFonts w:ascii="Arial" w:hAnsi="Arial" w:cs="Arial" w:eastAsia="Arial"/>
                <w:b w:val="0"/>
                <w:color w:val="15131F"/>
                <w:sz w:val="19"/>
                <w:rtl/>
                <w:szCs w:val="19"/>
              </w:rPr>
              <w:t>الضريبة</w:t>
            </w:r>
          </w:p>
        </w:tc>
        <w:tc>
          <w:tcPr>
            <w:tcW w:type="dxa" w:w="2493"/>
          </w:tcPr>
          <w:p>
            <w:pPr>
              <w:bidi/>
              <w:jc w:val="right"/>
            </w:pPr>
            <w:r/>
            <w:r>
              <w:rPr>
                <w:rFonts w:ascii="Arial" w:hAnsi="Arial" w:cs="Arial" w:eastAsia="Arial"/>
                <w:b w:val="0"/>
                <w:color w:val="15131F"/>
                <w:sz w:val="19"/>
                <w:rtl/>
                <w:szCs w:val="19"/>
              </w:rPr>
            </w:r>
          </w:p>
        </w:tc>
        <w:tc>
          <w:tcPr>
            <w:tcW w:type="dxa" w:w="2493"/>
          </w:tcPr>
          <w:p>
            <w:pPr>
              <w:bidi/>
              <w:jc w:val="right"/>
            </w:pPr>
            <w:r/>
            <w:r>
              <w:rPr>
                <w:rFonts w:ascii="Arial" w:hAnsi="Arial" w:cs="Arial" w:eastAsia="Arial"/>
                <w:b w:val="0"/>
                <w:color w:val="15131F"/>
                <w:sz w:val="19"/>
                <w:rtl/>
                <w:szCs w:val="19"/>
              </w:rPr>
            </w:r>
          </w:p>
        </w:tc>
        <w:tc>
          <w:tcPr>
            <w:tcW w:type="dxa" w:w="2493"/>
          </w:tcPr>
          <w:p>
            <w:pPr>
              <w:bidi/>
              <w:jc w:val="right"/>
            </w:pPr>
            <w:r/>
            <w:r>
              <w:rPr>
                <w:rFonts w:ascii="Arial" w:hAnsi="Arial" w:cs="Arial" w:eastAsia="Arial"/>
                <w:b w:val="0"/>
                <w:color w:val="15131F"/>
                <w:sz w:val="19"/>
                <w:rtl/>
                <w:szCs w:val="19"/>
              </w:rPr>
              <w:t>[الضريبة]</w:t>
            </w:r>
          </w:p>
        </w:tc>
      </w:tr>
      <w:tr>
        <w:tc>
          <w:tcPr>
            <w:tcW w:type="dxa" w:w="2493"/>
          </w:tcPr>
          <w:p>
            <w:pPr>
              <w:bidi/>
              <w:jc w:val="right"/>
            </w:pPr>
            <w:r/>
            <w:r>
              <w:rPr>
                <w:rFonts w:ascii="Arial" w:hAnsi="Arial" w:cs="Arial" w:eastAsia="Arial"/>
                <w:b w:val="0"/>
                <w:color w:val="15131F"/>
                <w:sz w:val="19"/>
                <w:rtl/>
                <w:szCs w:val="19"/>
              </w:rPr>
              <w:t>المجموع</w:t>
            </w:r>
          </w:p>
        </w:tc>
        <w:tc>
          <w:tcPr>
            <w:tcW w:type="dxa" w:w="2493"/>
          </w:tcPr>
          <w:p>
            <w:pPr>
              <w:bidi/>
              <w:jc w:val="right"/>
            </w:pPr>
            <w:r/>
            <w:r>
              <w:rPr>
                <w:rFonts w:ascii="Arial" w:hAnsi="Arial" w:cs="Arial" w:eastAsia="Arial"/>
                <w:b w:val="0"/>
                <w:color w:val="15131F"/>
                <w:sz w:val="19"/>
                <w:rtl/>
                <w:szCs w:val="19"/>
              </w:rPr>
            </w:r>
          </w:p>
        </w:tc>
        <w:tc>
          <w:tcPr>
            <w:tcW w:type="dxa" w:w="2493"/>
          </w:tcPr>
          <w:p>
            <w:pPr>
              <w:bidi/>
              <w:jc w:val="right"/>
            </w:pPr>
            <w:r/>
            <w:r>
              <w:rPr>
                <w:rFonts w:ascii="Arial" w:hAnsi="Arial" w:cs="Arial" w:eastAsia="Arial"/>
                <w:b w:val="0"/>
                <w:color w:val="15131F"/>
                <w:sz w:val="19"/>
                <w:rtl/>
                <w:szCs w:val="19"/>
              </w:rPr>
            </w:r>
          </w:p>
        </w:tc>
        <w:tc>
          <w:tcPr>
            <w:tcW w:type="dxa" w:w="2493"/>
          </w:tcPr>
          <w:p>
            <w:pPr>
              <w:bidi/>
              <w:jc w:val="right"/>
            </w:pPr>
            <w:r/>
            <w:r>
              <w:rPr>
                <w:rFonts w:ascii="Arial" w:hAnsi="Arial" w:cs="Arial" w:eastAsia="Arial"/>
                <w:b w:val="0"/>
                <w:color w:val="15131F"/>
                <w:sz w:val="19"/>
                <w:rtl/>
                <w:szCs w:val="19"/>
              </w:rPr>
              <w:t>[المجموع]</w:t>
            </w:r>
          </w:p>
        </w:tc>
      </w:tr>
    </w:tbl>
    <w:p/>
    <w:p>
      <w:pPr>
        <w:spacing w:after="60"/>
        <w:bidi/>
        <w:jc w:val="right"/>
      </w:pPr>
      <w:r>
        <w:rPr>
          <w:rFonts w:ascii="Arial" w:hAnsi="Arial" w:cs="Arial" w:eastAsia="Arial"/>
          <w:b/>
          <w:color w:val="6B3CF0"/>
          <w:sz w:val="21"/>
          <w:rtl/>
          <w:szCs w:val="21"/>
        </w:rPr>
        <w:t xml:space="preserve">ملخص الخيارات: </w:t>
      </w:r>
      <w:r>
        <w:rPr>
          <w:rFonts w:ascii="Arial" w:hAnsi="Arial" w:cs="Arial" w:eastAsia="Arial"/>
          <w:b w:val="0"/>
          <w:color w:val="15131F"/>
          <w:sz w:val="21"/>
          <w:rtl/>
          <w:szCs w:val="21"/>
        </w:rPr>
        <w:t>الخيار 1، [الاسم]: [ما يشمله]. المجموع [المجموع].</w:t>
        <w:br/>
        <w:t>الخيار 2، [الاسم]، الموصى به: كل ما في الخيار 1، مع [ما يتغير]. المجموع [المجموع].</w:t>
        <w:br/>
        <w:t>الخيار 3، [الاسم]: كل ما في الخيار 2، مع [ما يتغير]. المجموع [المجموع].</w:t>
        <w:br/>
        <w:br/>
        <w:t>نوصي بالخيار 2 لأن [السبب بكلمات العميل].</w:t>
      </w:r>
    </w:p>
    <w:p>
      <w:pPr>
        <w:spacing w:after="60"/>
        <w:bidi/>
        <w:jc w:val="right"/>
      </w:pPr>
      <w:r>
        <w:rPr>
          <w:rFonts w:ascii="Arial" w:hAnsi="Arial" w:cs="Arial" w:eastAsia="Arial"/>
          <w:b/>
          <w:color w:val="6B3CF0"/>
          <w:sz w:val="21"/>
          <w:rtl/>
          <w:szCs w:val="21"/>
        </w:rPr>
        <w:t xml:space="preserve">ثابت أو تقديري: </w:t>
      </w:r>
      <w:r>
        <w:rPr>
          <w:rFonts w:ascii="Arial" w:hAnsi="Arial" w:cs="Arial" w:eastAsia="Arial"/>
          <w:b w:val="0"/>
          <w:color w:val="15131F"/>
          <w:sz w:val="21"/>
          <w:rtl/>
          <w:szCs w:val="21"/>
        </w:rPr>
        <w:t>ثابت: [البنود]، مهما حدث. تقديري: [البند]، بسعر [السعر] لكل [الوحدة]، بحد أقصى [الحد الأقصى] من دون موافقتكم المكتوبة.</w:t>
      </w:r>
    </w:p>
    <w:p>
      <w:pPr>
        <w:spacing w:after="60"/>
        <w:bidi/>
        <w:jc w:val="right"/>
      </w:pPr>
      <w:r>
        <w:rPr>
          <w:rFonts w:ascii="Arial" w:hAnsi="Arial" w:cs="Arial" w:eastAsia="Arial"/>
          <w:b/>
          <w:color w:val="6B3CF0"/>
          <w:sz w:val="21"/>
          <w:rtl/>
          <w:szCs w:val="21"/>
        </w:rPr>
        <w:t xml:space="preserve">راجع الحساب: </w:t>
      </w:r>
      <w:r>
        <w:rPr>
          <w:rFonts w:ascii="Arial" w:hAnsi="Arial" w:cs="Arial" w:eastAsia="Arial"/>
          <w:b w:val="0"/>
          <w:color w:val="5D5A70"/>
          <w:sz w:val="21"/>
          <w:rtl/>
          <w:szCs w:val="21"/>
        </w:rPr>
        <w:t>كل سطر هو الكمية × السعر، ناقص نسبة الخصم، زائد نسبة الضريبة. ويجب أن يساوي العربون مع الدفعات المجموع حتى آخر سنت. في المثال، يبلغ الخيار القياسي $50,760: عربون $5,076 مع 12 دفعة بقيمة $3,807. وأداة التسعير في Excel تحسب ذلك عنك.</w:t>
      </w:r>
    </w:p>
    <w:p>
      <w:pPr>
        <w:spacing w:after="60"/>
        <w:bidi/>
        <w:jc w:val="right"/>
      </w:pPr>
      <w:r>
        <w:rPr>
          <w:rFonts w:ascii="Arial" w:hAnsi="Arial" w:cs="Arial" w:eastAsia="Arial"/>
          <w:b/>
          <w:color w:val="6B3CF0"/>
          <w:sz w:val="21"/>
          <w:rtl/>
          <w:szCs w:val="21"/>
        </w:rPr>
        <w:t xml:space="preserve">لا تكتب أبداً: </w:t>
      </w:r>
      <w:r>
        <w:rPr>
          <w:rFonts w:ascii="Arial" w:hAnsi="Arial" w:cs="Arial" w:eastAsia="Arial"/>
          <w:b w:val="0"/>
          <w:color w:val="5D5A70"/>
          <w:sz w:val="21"/>
          <w:rtl/>
          <w:szCs w:val="21"/>
        </w:rPr>
        <w:t>ابتداءً من, إضافات تُحدَّد لاحقاً, سعر خاص</w:t>
      </w:r>
    </w:p>
    <w:p>
      <w:pPr>
        <w:spacing w:after="160"/>
        <w:bidi/>
        <w:jc w:val="right"/>
      </w:pPr>
    </w:p>
    <w:p>
      <w:pPr>
        <w:spacing w:after="60"/>
        <w:bidi/>
        <w:jc w:val="right"/>
      </w:pPr>
      <w:r>
        <w:rPr>
          <w:rFonts w:ascii="Arial" w:hAnsi="Arial" w:cs="Arial" w:eastAsia="Arial"/>
          <w:b/>
          <w:color w:val="15131F"/>
          <w:sz w:val="28"/>
          <w:rtl/>
          <w:szCs w:val="28"/>
        </w:rPr>
        <w:t>5. شروط الدفع والجدول الزمني والقبول</w:t>
      </w:r>
    </w:p>
    <w:p>
      <w:pPr>
        <w:spacing w:after="80"/>
        <w:bidi/>
        <w:jc w:val="right"/>
      </w:pPr>
      <w:r>
        <w:rPr>
          <w:rFonts w:ascii="Arial" w:hAnsi="Arial" w:cs="Arial" w:eastAsia="Arial"/>
          <w:b w:val="0"/>
          <w:color w:val="5D5A70"/>
          <w:sz w:val="20"/>
          <w:rtl/>
          <w:szCs w:val="20"/>
        </w:rPr>
        <w:t>صلاحية الأسعار: 30 يوماً · العربون: يُستحق عند التوقيع</w:t>
      </w:r>
    </w:p>
    <w:p>
      <w:pPr>
        <w:spacing w:after="60"/>
        <w:bidi/>
        <w:jc w:val="right"/>
      </w:pPr>
      <w:r>
        <w:rPr>
          <w:rFonts w:ascii="Arial" w:hAnsi="Arial" w:cs="Arial" w:eastAsia="Arial"/>
          <w:b/>
          <w:color w:val="6B3CF0"/>
          <w:sz w:val="21"/>
          <w:rtl/>
          <w:szCs w:val="21"/>
        </w:rPr>
        <w:t xml:space="preserve">الجدول الزمني: </w:t>
      </w:r>
      <w:r>
        <w:rPr>
          <w:rFonts w:ascii="Arial" w:hAnsi="Arial" w:cs="Arial" w:eastAsia="Arial"/>
          <w:b w:val="0"/>
          <w:color w:val="15131F"/>
          <w:sz w:val="21"/>
          <w:rtl/>
          <w:szCs w:val="21"/>
        </w:rPr>
        <w:t>البدء: [تاريخ البدء].</w:t>
        <w:br/>
        <w:t>[الزيارة الأولى أو المرحلة]: [التاريخ].</w:t>
        <w:br/>
        <w:t>[المرحلة]: [التاريخ].</w:t>
        <w:br/>
        <w:t>الانتهاء أو التجديد: [التاريخ]. [قاعدة التجديد، مثلاً: يمكن لأي من الطرفين إنهاء الاتفاقية بإشعار كتابي قبل 60 يوماً].</w:t>
      </w:r>
    </w:p>
    <w:p>
      <w:pPr>
        <w:spacing w:after="60"/>
        <w:bidi/>
        <w:jc w:val="right"/>
      </w:pPr>
      <w:r>
        <w:rPr>
          <w:rFonts w:ascii="Arial" w:hAnsi="Arial" w:cs="Arial" w:eastAsia="Arial"/>
          <w:b/>
          <w:color w:val="6B3CF0"/>
          <w:sz w:val="21"/>
          <w:rtl/>
          <w:szCs w:val="21"/>
        </w:rPr>
        <w:t xml:space="preserve">شروط الدفع: </w:t>
      </w:r>
      <w:r>
        <w:rPr>
          <w:rFonts w:ascii="Arial" w:hAnsi="Arial" w:cs="Arial" w:eastAsia="Arial"/>
          <w:b w:val="0"/>
          <w:color w:val="15131F"/>
          <w:sz w:val="21"/>
          <w:rtl/>
          <w:szCs w:val="21"/>
        </w:rPr>
        <w:t>مجموع [الخيار]: [المجموع].</w:t>
        <w:br/>
        <w:t>العربون عند التوقيع: [العربون] ([نسبة العربون] من المجموع). ويحجز [الفريق أو المعدات أو التواريخ].</w:t>
        <w:br/>
        <w:t>ثم [عدد الدفعات] دفعة بقيمة [المبلغ]، تُستحق في [يوم من الشهر أو مرحلة].</w:t>
        <w:br/>
        <w:t>الدفع عبر [البطاقة أو التحويل البنكي أو رابط الدفع]. تُستحق الفواتير خلال [عدد الأيام].</w:t>
      </w:r>
    </w:p>
    <w:p>
      <w:pPr>
        <w:spacing w:after="60"/>
        <w:bidi/>
        <w:jc w:val="right"/>
      </w:pPr>
      <w:r>
        <w:rPr>
          <w:rFonts w:ascii="Arial" w:hAnsi="Arial" w:cs="Arial" w:eastAsia="Arial"/>
          <w:b/>
          <w:color w:val="6B3CF0"/>
          <w:sz w:val="21"/>
          <w:rtl/>
          <w:szCs w:val="21"/>
        </w:rPr>
        <w:t xml:space="preserve">ساري حتى: </w:t>
      </w:r>
      <w:r>
        <w:rPr>
          <w:rFonts w:ascii="Arial" w:hAnsi="Arial" w:cs="Arial" w:eastAsia="Arial"/>
          <w:b w:val="0"/>
          <w:color w:val="15131F"/>
          <w:sz w:val="21"/>
          <w:rtl/>
          <w:szCs w:val="21"/>
        </w:rPr>
        <w:t>الأسعار في هذا العرض سارية حتى [تاريخ انتهاء الصلاحية]. وبعد هذا التاريخ، نؤكدها من جديد قبل أن توقّعوا.</w:t>
      </w:r>
    </w:p>
    <w:p>
      <w:pPr>
        <w:spacing w:after="60"/>
        <w:bidi/>
        <w:jc w:val="right"/>
      </w:pPr>
      <w:r>
        <w:rPr>
          <w:rFonts w:ascii="Arial" w:hAnsi="Arial" w:cs="Arial" w:eastAsia="Arial"/>
          <w:b/>
          <w:color w:val="6B3CF0"/>
          <w:sz w:val="21"/>
          <w:rtl/>
          <w:szCs w:val="21"/>
        </w:rPr>
        <w:t xml:space="preserve">القبول: </w:t>
      </w:r>
      <w:r>
        <w:rPr>
          <w:rFonts w:ascii="Arial" w:hAnsi="Arial" w:cs="Arial" w:eastAsia="Arial"/>
          <w:b w:val="0"/>
          <w:color w:val="15131F"/>
          <w:sz w:val="21"/>
          <w:rtl/>
          <w:szCs w:val="21"/>
        </w:rPr>
        <w:t>للقبول، اختاروا خياراً، ووقّعوا أدناه، وادفعوا العربون بحلول [تاريخ انتهاء الصلاحية].</w:t>
        <w:br/>
        <w:t>الخيار المختار: [الخيار]</w:t>
        <w:br/>
        <w:t>الاسم والمنصب: [الاسم]، [المنصب]</w:t>
        <w:br/>
        <w:t>التوقيع: [التوقيع]</w:t>
        <w:br/>
        <w:t>التاريخ: [التاريخ]</w:t>
      </w:r>
    </w:p>
    <w:p>
      <w:pPr>
        <w:spacing w:after="60"/>
        <w:bidi/>
        <w:jc w:val="right"/>
      </w:pPr>
      <w:r>
        <w:rPr>
          <w:rFonts w:ascii="Arial" w:hAnsi="Arial" w:cs="Arial" w:eastAsia="Arial"/>
          <w:b/>
          <w:color w:val="6B3CF0"/>
          <w:sz w:val="21"/>
          <w:rtl/>
          <w:szCs w:val="21"/>
        </w:rPr>
        <w:t xml:space="preserve">التوقيع الإلكتروني: </w:t>
      </w:r>
      <w:r>
        <w:rPr>
          <w:rFonts w:ascii="Arial" w:hAnsi="Arial" w:cs="Arial" w:eastAsia="Arial"/>
          <w:b w:val="0"/>
          <w:color w:val="5D5A70"/>
          <w:sz w:val="21"/>
          <w:rtl/>
          <w:szCs w:val="21"/>
        </w:rPr>
        <w:t>في الولايات المتحدة، ينص قانون ESIGN على أنه لا يجوز إنكار الأثر القانوني للعقد لمجرد استخدام توقيع إلكتروني في إبرامه. ويذكر القانون استثناءات، مثل الوصايا ووثائق المحاكم. وفي الاتحاد الأوروبي، تنص لائحة eIDAS على أنه لا يجوز إنكار الأثر القانوني للتوقيع الإلكتروني لمجرد أنه إلكتروني. هذا ليس استشارة قانونية.</w:t>
      </w:r>
    </w:p>
    <w:p>
      <w:pPr>
        <w:spacing w:after="60"/>
        <w:bidi/>
        <w:jc w:val="right"/>
      </w:pPr>
      <w:r>
        <w:rPr>
          <w:rFonts w:ascii="Arial" w:hAnsi="Arial" w:cs="Arial" w:eastAsia="Arial"/>
          <w:b/>
          <w:color w:val="6B3CF0"/>
          <w:sz w:val="21"/>
          <w:rtl/>
          <w:szCs w:val="21"/>
        </w:rPr>
        <w:t xml:space="preserve">اذكر دائماً: </w:t>
      </w:r>
      <w:r>
        <w:rPr>
          <w:rFonts w:ascii="Arial" w:hAnsi="Arial" w:cs="Arial" w:eastAsia="Arial"/>
          <w:b w:val="0"/>
          <w:color w:val="5D5A70"/>
          <w:sz w:val="21"/>
          <w:rtl/>
          <w:szCs w:val="21"/>
        </w:rPr>
        <w:t>العربون وموعد استحقاقه, تاريخ انتهاء الصلاحية, مهلة إشعار الإنهاء</w:t>
      </w:r>
    </w:p>
    <w:p>
      <w:pPr>
        <w:spacing w:after="160"/>
        <w:bidi/>
        <w:jc w:val="right"/>
      </w:pPr>
    </w:p>
    <w:p>
      <w:pPr>
        <w:spacing w:after="60"/>
        <w:bidi/>
        <w:jc w:val="right"/>
      </w:pPr>
      <w:r>
        <w:rPr>
          <w:rFonts w:ascii="Arial" w:hAnsi="Arial" w:cs="Arial" w:eastAsia="Arial"/>
          <w:b/>
          <w:color w:val="15131F"/>
          <w:sz w:val="28"/>
          <w:rtl/>
          <w:szCs w:val="28"/>
        </w:rPr>
        <w:t>6. الرسالة التي ترسل بها العرض، ورسائل المتابعة</w:t>
      </w:r>
    </w:p>
    <w:p>
      <w:pPr>
        <w:spacing w:after="80"/>
        <w:bidi/>
        <w:jc w:val="right"/>
      </w:pPr>
      <w:r>
        <w:rPr>
          <w:rFonts w:ascii="Arial" w:hAnsi="Arial" w:cs="Arial" w:eastAsia="Arial"/>
          <w:b w:val="0"/>
          <w:color w:val="5D5A70"/>
          <w:sz w:val="20"/>
          <w:rtl/>
          <w:szCs w:val="20"/>
        </w:rPr>
        <w:t>المتابعات: الأيام 2 و5 و9 و14 · الخطوة التالية: مكالمة في موعد محدد</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العرض الخاص بـ[الخدمة]: [عدد الخيارات] خيارات، ساري حتى [التاريخ]</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 الأول]،</w:t>
        <w:br/>
        <w:br/>
        <w:t>شكراً على [جولة المعاينة أو المكالمة] يوم [اليوم]. تجد مرفقاً العرض الخاص بـ[الخدمة].</w:t>
        <w:br/>
        <w:br/>
        <w:t>باختصار: [عدد الخيارات] خيارات، من [أدنى مجموع] إلى [أعلى مجموع]. أوصي بـ[الخيار] لأن [السبب بكلمات العميل]. الأسعار سارية حتى [التاريخ].</w:t>
        <w:br/>
        <w:br/>
        <w:t>الخطوة التالية: مكالمة مدتها 15 دقيقة للإجابة عن أسئلتك وأسئلة [صاحب القرار]. هل يناسبك يوم [اليوم] الساعة [الوقت] أو يوم [اليوم] الساعة [الوقت]؟</w:t>
        <w:br/>
        <w:br/>
        <w:t>[اسمك]</w:t>
        <w:br/>
        <w:t>[رقم الهاتف]</w:t>
      </w:r>
    </w:p>
    <w:p>
      <w:pPr>
        <w:spacing w:after="40"/>
        <w:bidi/>
        <w:jc w:val="right"/>
      </w:pPr>
      <w:r>
        <w:rPr>
          <w:rFonts w:ascii="Arial" w:hAnsi="Arial" w:cs="Arial" w:eastAsia="Arial"/>
          <w:b/>
          <w:color w:val="6B3CF0"/>
          <w:sz w:val="21"/>
          <w:rtl/>
          <w:szCs w:val="21"/>
        </w:rPr>
        <w:t>خطة المتابعة إذا لم يصل رد</w:t>
      </w:r>
    </w:p>
    <w:p>
      <w:pPr>
        <w:spacing w:after="40"/>
        <w:ind w:right="283"/>
        <w:bidi/>
        <w:jc w:val="right"/>
      </w:pPr>
      <w:r>
        <w:rPr>
          <w:rFonts w:ascii="Arial" w:hAnsi="Arial" w:cs="Arial" w:eastAsia="Arial"/>
          <w:b w:val="0"/>
          <w:color w:val="15131F"/>
          <w:sz w:val="21"/>
          <w:rtl/>
          <w:szCs w:val="21"/>
        </w:rPr>
        <w:t>• اليوم 2: تأكد من وصول العرض واعرض المكالمة.</w:t>
      </w:r>
    </w:p>
    <w:p>
      <w:pPr>
        <w:spacing w:after="40"/>
        <w:ind w:right="283"/>
        <w:bidi/>
        <w:jc w:val="right"/>
      </w:pPr>
      <w:r>
        <w:rPr>
          <w:rFonts w:ascii="Arial" w:hAnsi="Arial" w:cs="Arial" w:eastAsia="Arial"/>
          <w:b w:val="0"/>
          <w:color w:val="15131F"/>
          <w:sz w:val="21"/>
          <w:rtl/>
          <w:szCs w:val="21"/>
        </w:rPr>
        <w:t>• اليوم 5: أرسل شيئاً واحداً مفيداً، مثل الإجابة عن سؤال طرحه العميل.</w:t>
      </w:r>
    </w:p>
    <w:p>
      <w:pPr>
        <w:spacing w:after="40"/>
        <w:ind w:right="283"/>
        <w:bidi/>
        <w:jc w:val="right"/>
      </w:pPr>
      <w:r>
        <w:rPr>
          <w:rFonts w:ascii="Arial" w:hAnsi="Arial" w:cs="Arial" w:eastAsia="Arial"/>
          <w:b w:val="0"/>
          <w:color w:val="15131F"/>
          <w:sz w:val="21"/>
          <w:rtl/>
          <w:szCs w:val="21"/>
        </w:rPr>
        <w:t>• اليوم 9: اطلب أي إجابة، حتى لو كانت رفضاً.</w:t>
      </w:r>
    </w:p>
    <w:p>
      <w:pPr>
        <w:spacing w:after="40"/>
        <w:ind w:right="283"/>
        <w:bidi/>
        <w:jc w:val="right"/>
      </w:pPr>
      <w:r>
        <w:rPr>
          <w:rFonts w:ascii="Arial" w:hAnsi="Arial" w:cs="Arial" w:eastAsia="Arial"/>
          <w:b w:val="0"/>
          <w:color w:val="15131F"/>
          <w:sz w:val="21"/>
          <w:rtl/>
          <w:szCs w:val="21"/>
        </w:rPr>
        <w:t>• اليوم 14: أغلق الملف بلطف. ثم غيّر حالة العرض إلى «مرفوض»، واكتب السبب «لا يوجد رد».</w:t>
      </w:r>
    </w:p>
    <w:p>
      <w:pPr>
        <w:spacing w:after="40"/>
        <w:ind w:right="283"/>
        <w:bidi/>
        <w:jc w:val="right"/>
      </w:pPr>
      <w:r>
        <w:rPr>
          <w:rFonts w:ascii="Arial" w:hAnsi="Arial" w:cs="Arial" w:eastAsia="Arial"/>
          <w:b w:val="0"/>
          <w:color w:val="15131F"/>
          <w:sz w:val="21"/>
          <w:rtl/>
          <w:szCs w:val="21"/>
        </w:rPr>
        <w:t>• تجد رسائل كل يوم في سلسلة رسائل متابعة المبيعات.</w:t>
      </w:r>
    </w:p>
    <w:p>
      <w:pPr>
        <w:spacing w:after="60"/>
        <w:bidi/>
        <w:jc w:val="right"/>
      </w:pPr>
      <w:r>
        <w:rPr>
          <w:rFonts w:ascii="Arial" w:hAnsi="Arial" w:cs="Arial" w:eastAsia="Arial"/>
          <w:b/>
          <w:color w:val="6B3CF0"/>
          <w:sz w:val="21"/>
          <w:rtl/>
          <w:szCs w:val="21"/>
        </w:rPr>
        <w:t xml:space="preserve">الأرقام نفسها في كل مكان: </w:t>
      </w:r>
      <w:r>
        <w:rPr>
          <w:rFonts w:ascii="Arial" w:hAnsi="Arial" w:cs="Arial" w:eastAsia="Arial"/>
          <w:b w:val="0"/>
          <w:color w:val="5D5A70"/>
          <w:sz w:val="21"/>
          <w:rtl/>
          <w:szCs w:val="21"/>
        </w:rPr>
        <w:t>تُظهر الرسالة والعرض وعرض السعر والفاتورة المجاميع والتواريخ نفسها. في استطلاع أجرته Gartner، أفاد 69% من المشترين في قطاع B2B بوجود تناقضات بين موقع البائع وما قاله لهم مندوبو مبيعاته. فلا تضف نسخة ثالثة.</w:t>
      </w:r>
    </w:p>
    <w:p>
      <w:pPr>
        <w:spacing w:after="60"/>
        <w:bidi/>
        <w:jc w:val="right"/>
      </w:pPr>
      <w:r>
        <w:rPr>
          <w:rFonts w:ascii="Arial" w:hAnsi="Arial" w:cs="Arial" w:eastAsia="Arial"/>
          <w:b/>
          <w:color w:val="6B3CF0"/>
          <w:sz w:val="21"/>
          <w:rtl/>
          <w:szCs w:val="21"/>
        </w:rPr>
        <w:t xml:space="preserve">توقف عندما: </w:t>
      </w:r>
      <w:r>
        <w:rPr>
          <w:rFonts w:ascii="Arial" w:hAnsi="Arial" w:cs="Arial" w:eastAsia="Arial"/>
          <w:b w:val="0"/>
          <w:color w:val="5D5A70"/>
          <w:sz w:val="21"/>
          <w:rtl/>
          <w:szCs w:val="21"/>
        </w:rPr>
        <w:t>يرد العميل, تُحجز مكالمة, يرفض العميل</w:t>
      </w:r>
    </w:p>
    <w:p>
      <w:pPr>
        <w:spacing w:after="160"/>
        <w:bidi/>
        <w:jc w:val="right"/>
      </w:pPr>
    </w:p>
    <w:p>
      <w:pPr>
        <w:spacing w:after="60"/>
        <w:bidi/>
        <w:jc w:val="right"/>
      </w:pPr>
      <w:r>
        <w:rPr>
          <w:rFonts w:ascii="Arial" w:hAnsi="Arial" w:cs="Arial" w:eastAsia="Arial"/>
          <w:b/>
          <w:color w:val="15131F"/>
          <w:sz w:val="28"/>
          <w:rtl/>
          <w:szCs w:val="28"/>
        </w:rPr>
        <w:t>7. عرض مبيعات من صفحة واحدة للأعمال الصغيرة</w:t>
      </w:r>
    </w:p>
    <w:p>
      <w:pPr>
        <w:spacing w:after="80"/>
        <w:bidi/>
        <w:jc w:val="right"/>
      </w:pPr>
      <w:r>
        <w:rPr>
          <w:rFonts w:ascii="Arial" w:hAnsi="Arial" w:cs="Arial" w:eastAsia="Arial"/>
          <w:b w:val="0"/>
          <w:color w:val="5D5A70"/>
          <w:sz w:val="20"/>
          <w:rtl/>
          <w:szCs w:val="20"/>
        </w:rPr>
        <w:t>الطول: صفحة واحدة · الخيارات: 1</w:t>
      </w:r>
    </w:p>
    <w:p>
      <w:pPr>
        <w:spacing w:after="40"/>
        <w:bidi/>
        <w:jc w:val="right"/>
      </w:pPr>
      <w:r>
        <w:rPr>
          <w:rFonts w:ascii="Arial" w:hAnsi="Arial" w:cs="Arial" w:eastAsia="Arial"/>
          <w:b/>
          <w:color w:val="6B3CF0"/>
          <w:sz w:val="21"/>
          <w:rtl/>
          <w:szCs w:val="21"/>
        </w:rPr>
        <w:t>استخدمه عندما</w:t>
      </w:r>
    </w:p>
    <w:p>
      <w:pPr>
        <w:spacing w:after="40"/>
        <w:ind w:right="283"/>
        <w:bidi/>
        <w:jc w:val="right"/>
      </w:pPr>
      <w:r>
        <w:rPr>
          <w:rFonts w:ascii="Arial" w:hAnsi="Arial" w:cs="Arial" w:eastAsia="Arial"/>
          <w:b w:val="0"/>
          <w:color w:val="15131F"/>
          <w:sz w:val="21"/>
          <w:rtl/>
          <w:szCs w:val="21"/>
        </w:rPr>
        <w:t>• يتخذ القرار شخص واحد.</w:t>
      </w:r>
    </w:p>
    <w:p>
      <w:pPr>
        <w:spacing w:after="40"/>
        <w:ind w:right="283"/>
        <w:bidi/>
        <w:jc w:val="right"/>
      </w:pPr>
      <w:r>
        <w:rPr>
          <w:rFonts w:ascii="Arial" w:hAnsi="Arial" w:cs="Arial" w:eastAsia="Arial"/>
          <w:b w:val="0"/>
          <w:color w:val="15131F"/>
          <w:sz w:val="21"/>
          <w:rtl/>
          <w:szCs w:val="21"/>
        </w:rPr>
        <w:t>• هناك خيار واحد، أو العمل أصغر من أن تفيد فيه الخيارات.</w:t>
      </w:r>
    </w:p>
    <w:p>
      <w:pPr>
        <w:spacing w:after="40"/>
        <w:ind w:right="283"/>
        <w:bidi/>
        <w:jc w:val="right"/>
      </w:pPr>
      <w:r>
        <w:rPr>
          <w:rFonts w:ascii="Arial" w:hAnsi="Arial" w:cs="Arial" w:eastAsia="Arial"/>
          <w:b w:val="0"/>
          <w:color w:val="15131F"/>
          <w:sz w:val="21"/>
          <w:rtl/>
          <w:szCs w:val="21"/>
        </w:rPr>
        <w:t>• يتسع النطاق في خمسة أسطر.</w:t>
      </w:r>
    </w:p>
    <w:p>
      <w:pPr>
        <w:spacing w:after="60"/>
        <w:bidi/>
        <w:jc w:val="right"/>
      </w:pPr>
      <w:r>
        <w:rPr>
          <w:rFonts w:ascii="Arial" w:hAnsi="Arial" w:cs="Arial" w:eastAsia="Arial"/>
          <w:b/>
          <w:color w:val="6B3CF0"/>
          <w:sz w:val="21"/>
          <w:rtl/>
          <w:szCs w:val="21"/>
        </w:rPr>
        <w:t xml:space="preserve">عرض من صفحة واحدة: </w:t>
      </w:r>
      <w:r>
        <w:rPr>
          <w:rFonts w:ascii="Arial" w:hAnsi="Arial" w:cs="Arial" w:eastAsia="Arial"/>
          <w:b w:val="0"/>
          <w:color w:val="15131F"/>
          <w:sz w:val="21"/>
          <w:rtl/>
          <w:szCs w:val="21"/>
        </w:rPr>
        <w:t>[شركتك]: عرض لـ[شركة العميل]</w:t>
        <w:br/>
        <w:t>[التاريخ] · ساري حتى [تاريخ انتهاء الصلاحية]</w:t>
        <w:br/>
        <w:br/>
        <w:t>طلبتم: [المشكلة والهدف بكلمات العميل].</w:t>
        <w:br/>
        <w:br/>
        <w:t>سننفّذ: [المهمة 1] و[المهمة 2] و[المهمة 3]، من [تاريخ البدء] إلى [تاريخ الانتهاء].</w:t>
        <w:br/>
        <w:t>غير مشمول: [البنود].</w:t>
        <w:br/>
        <w:t>نفترض: [أهم افتراض].</w:t>
        <w:br/>
        <w:br/>
        <w:t>السعر: [المجموع]، شاملاً ضريبة قدرها [الضريبة]. العربون [العربون] عند التوقيع، والباقي [الموعد].</w:t>
        <w:br/>
        <w:br/>
        <w:t>للقبول، وقّعوا أدناه بحلول [تاريخ انتهاء الصلاحية].</w:t>
        <w:br/>
        <w:t>الاسم: [الاسم]</w:t>
        <w:br/>
        <w:t>التوقيع: [التوقيع]</w:t>
        <w:br/>
        <w:t>التاريخ: [التاريخ]</w:t>
      </w: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أرسله مع الرسالة المرافقة من التبويب 6 وسجّله مثل أي عرض آخر. فالعرض المكوّن من صفحة واحدة يحتاج إلى تاريخ انتهاء الصلاحية والمتابعات نفسها.</w:t>
      </w:r>
    </w:p>
    <w:p>
      <w:pPr>
        <w:spacing w:after="60"/>
        <w:bidi/>
        <w:jc w:val="right"/>
      </w:pPr>
      <w:r>
        <w:rPr>
          <w:rFonts w:ascii="Arial" w:hAnsi="Arial" w:cs="Arial" w:eastAsia="Arial"/>
          <w:b/>
          <w:color w:val="6B3CF0"/>
          <w:sz w:val="21"/>
          <w:rtl/>
          <w:szCs w:val="21"/>
        </w:rPr>
        <w:t xml:space="preserve">لا تحذف: </w:t>
      </w:r>
      <w:r>
        <w:rPr>
          <w:rFonts w:ascii="Arial" w:hAnsi="Arial" w:cs="Arial" w:eastAsia="Arial"/>
          <w:b w:val="0"/>
          <w:color w:val="5D5A70"/>
          <w:sz w:val="21"/>
          <w:rtl/>
          <w:szCs w:val="21"/>
        </w:rPr>
        <w:t>السعر شاملاً الضريبة, ما لا يشمله العرض, موعد التوقيع</w:t>
      </w:r>
    </w:p>
    <w:p>
      <w:pPr>
        <w:spacing w:after="160"/>
        <w:bidi/>
        <w:jc w:val="right"/>
      </w:pPr>
    </w:p>
    <w:p>
      <w:pPr>
        <w:spacing w:after="80"/>
        <w:bidi/>
        <w:jc w:val="right"/>
      </w:pPr>
      <w:r>
        <w:rPr>
          <w:rFonts w:ascii="Arial" w:hAnsi="Arial" w:cs="Arial" w:eastAsia="Arial"/>
          <w:b/>
          <w:color w:val="15131F"/>
          <w:sz w:val="28"/>
          <w:rtl/>
          <w:szCs w:val="28"/>
        </w:rPr>
        <w:t>مثال: مثال على عرض مبيعات: 3 خيارات وقبول خلال 5 أيام</w:t>
      </w:r>
    </w:p>
    <w:p>
      <w:pPr>
        <w:spacing w:after="120"/>
        <w:bidi/>
        <w:jc w:val="right"/>
      </w:pPr>
      <w:r>
        <w:rPr>
          <w:rFonts w:ascii="Arial" w:hAnsi="Arial" w:cs="Arial" w:eastAsia="Arial"/>
          <w:b w:val="0"/>
          <w:color w:val="5D5A70"/>
          <w:sz w:val="21"/>
          <w:rtl/>
          <w:szCs w:val="21"/>
        </w:rPr>
        <w:t>تستخدم Bluestem Landscape Co.، وهي شركة خيالية لتنسيق الحدائق التجارية في كانساس سيتي بولاية ميزوري، نموذج عرض المبيعات هذا مع Harbor Point Apartments، وهو مجمع سكني خيالي من 180 وحدة. ويرسل المالك أوين كاستيلانو ثلاثة خيارات مسعّرة بعد يومين من جولة المعاينة. وتصل الرسالة الأولى عبر دردشة الموقع، حيث يجيب وكيل الذكاء الاصطناعي أولاً.</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الخميس 1 أكتوبر، 19:40، دردشة الموقع: مرحباً، أدير Harbor Point Apartments، وفيه 180 وحدة. ينتهي عقد صيانة المساحات الخارجية لدينا في 30 نوفمبر. في الشتاء الماضي تغيّب مقاولنا عن إزالة الثلوج مرتين، وأحواض الزهور تبدو باهتة حين يتجول فيها المستأجرون المحتملون. هل يمكنكم تقديم عرض سعر لصيانة على مدار السنة تشمل إزالة الثلوج؟</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نعم، نعتني بالمجمعات السكنية طوال العام، بما في ذلك إزالة الثلوج والجليد. يمكن لأوين كاستيلانو، مالك الشركة، أن يتجول معك في العقار يوم الاثنين 5 أكتوبر الساعة 9:00. هل يناسبك ذلك؟ وهل يمكنني الحصول على بريدك الإلكتروني ورقم هاتفك؟</w:t>
      </w:r>
    </w:p>
    <w:p>
      <w:pPr>
        <w:spacing w:after="60"/>
        <w:bidi/>
        <w:jc w:val="right"/>
      </w:pPr>
      <w:r>
        <w:rPr>
          <w:rFonts w:ascii="Arial" w:hAnsi="Arial" w:cs="Arial" w:eastAsia="Arial"/>
          <w:b/>
          <w:color w:val="6B3CF0"/>
          <w:sz w:val="21"/>
          <w:rtl/>
          <w:szCs w:val="21"/>
        </w:rPr>
        <w:t xml:space="preserve">أوين (المالك): </w:t>
      </w:r>
      <w:r>
        <w:rPr>
          <w:rFonts w:ascii="Arial" w:hAnsi="Arial" w:cs="Arial" w:eastAsia="Arial"/>
          <w:b w:val="0"/>
          <w:color w:val="15131F"/>
          <w:sz w:val="21"/>
          <w:rtl/>
          <w:szCs w:val="21"/>
        </w:rPr>
        <w:t>الاثنين 5 أكتوبر، 15:10، رسالة الملخص: شكراً على الجولة هذا الصباح. ما فهمته: جليد على الممرات وعلى درج مكتب التأجير، وأحواض زهور باهتة على مسارات جولات المستأجرين، ومقاول واحد طوال العام، وميزانية من $45,000 إلى $52,000 سنوياً، والبدء في 1 ديسمبر. أنتِ ترفعين التوصية، ومدير الأصول لدى مالك العقار يعتمدها. هل فاتني شيء؟</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الاثنين 5 أكتوبر، 16:02: هذا صحيح. شيء آخر: يريد مدير الأصول سعراً ثابتاً لإزالة الثلوج، لا سعراً لكل زيارة.</w:t>
      </w:r>
    </w:p>
    <w:p>
      <w:pPr>
        <w:spacing w:after="60"/>
        <w:bidi/>
        <w:jc w:val="right"/>
      </w:pPr>
      <w:r>
        <w:rPr>
          <w:rFonts w:ascii="Arial" w:hAnsi="Arial" w:cs="Arial" w:eastAsia="Arial"/>
          <w:b/>
          <w:color w:val="6B3CF0"/>
          <w:sz w:val="21"/>
          <w:rtl/>
          <w:szCs w:val="21"/>
        </w:rPr>
        <w:t xml:space="preserve">أوين (المالك): </w:t>
      </w:r>
      <w:r>
        <w:rPr>
          <w:rFonts w:ascii="Arial" w:hAnsi="Arial" w:cs="Arial" w:eastAsia="Arial"/>
          <w:b w:val="0"/>
          <w:color w:val="15131F"/>
          <w:sz w:val="21"/>
          <w:rtl/>
          <w:szCs w:val="21"/>
        </w:rPr>
        <w:t>الأربعاء 7 أكتوبر، 10:30، رسالة مع العرض: ثلاثة خيارات، من $37,800 إلى $56,160 سنوياً. أوصي بالخيار القياسي، $50,760، لأنه يغطي الأمرين اللذين ذكرتِهما: رسوم ثابتة لإزالة الثلوج عن الممرات والدرج، والنشارة والتقليم لأحواض الزهور التي يراها المستأجرون المحتملون. الأسعار سارية حتى الجمعة 6 نوفمبر. هل يمكننا مراجعته معاً يوم الجمعة الساعة 10:00؟</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الجمعة 9 أكتوبر، 10:15، مكالمة: هل يشمل الخيار القياسي تنظيف درج مكتب التأجير يدوياً؟</w:t>
      </w:r>
    </w:p>
    <w:p>
      <w:pPr>
        <w:spacing w:after="60"/>
        <w:bidi/>
        <w:jc w:val="right"/>
      </w:pPr>
      <w:r>
        <w:rPr>
          <w:rFonts w:ascii="Arial" w:hAnsi="Arial" w:cs="Arial" w:eastAsia="Arial"/>
          <w:b/>
          <w:color w:val="6B3CF0"/>
          <w:sz w:val="21"/>
          <w:rtl/>
          <w:szCs w:val="21"/>
        </w:rPr>
        <w:t xml:space="preserve">أوين (المالك): </w:t>
      </w:r>
      <w:r>
        <w:rPr>
          <w:rFonts w:ascii="Arial" w:hAnsi="Arial" w:cs="Arial" w:eastAsia="Arial"/>
          <w:b w:val="0"/>
          <w:color w:val="15131F"/>
          <w:sz w:val="21"/>
          <w:rtl/>
          <w:szCs w:val="21"/>
        </w:rPr>
        <w:t>الجمعة 9 أكتوبر، 11:00، رسالة: نعم. تُنظَّف الممرات والدرج ويُرشّ عليها الملح عند تراكم 2 بوصة من الثلج، بحلول 7:00 بعد تساقط الثلوج ليلاً. أضفت هذا السطر إلى النطاق. ولم يتغير شيء آخر.</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الاثنين 12 أكتوبر، 14:05: وافق مدير الأصول على الخيار القياسي. أرسل الاتفاقية من فضلك.</w:t>
      </w:r>
    </w:p>
    <w:p>
      <w:pPr>
        <w:spacing w:after="60"/>
        <w:bidi/>
        <w:jc w:val="right"/>
      </w:pPr>
      <w:r>
        <w:rPr>
          <w:rFonts w:ascii="Arial" w:hAnsi="Arial" w:cs="Arial" w:eastAsia="Arial"/>
          <w:b/>
          <w:color w:val="6B3CF0"/>
          <w:sz w:val="21"/>
          <w:rtl/>
          <w:szCs w:val="21"/>
        </w:rPr>
        <w:t xml:space="preserve">أوين (المالك): </w:t>
      </w:r>
      <w:r>
        <w:rPr>
          <w:rFonts w:ascii="Arial" w:hAnsi="Arial" w:cs="Arial" w:eastAsia="Arial"/>
          <w:b w:val="0"/>
          <w:color w:val="15131F"/>
          <w:sz w:val="21"/>
          <w:rtl/>
          <w:szCs w:val="21"/>
        </w:rPr>
        <w:t>الاثنين 12 أكتوبر، 14:30: شكراً يا سابين. اتفاقية الخيار القياسي في طريقها إليكِ للتوقيع الإلكتروني، مع فاتورة العربون بقيمة $5,076. أول زيارة لنا يوم الثلاثاء 1 ديسمبر.</w:t>
      </w:r>
    </w:p>
    <w:p>
      <w:pPr>
        <w:spacing w:after="80"/>
        <w:bidi/>
        <w:jc w:val="right"/>
      </w:pPr>
    </w:p>
    <w:p>
      <w:pPr>
        <w:spacing w:after="80"/>
        <w:bidi/>
        <w:jc w:val="right"/>
      </w:pPr>
      <w:r>
        <w:rPr>
          <w:rFonts w:ascii="Arial" w:hAnsi="Arial" w:cs="Arial" w:eastAsia="Arial"/>
          <w:b/>
          <w:color w:val="15131F"/>
          <w:sz w:val="24"/>
          <w:rtl/>
          <w:szCs w:val="24"/>
        </w:rPr>
        <w:t>العرض Q-1041: ثلاثة خيارات</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الخيار</w:t>
            </w:r>
          </w:p>
        </w:tc>
        <w:tc>
          <w:tcPr>
            <w:tcW w:type="dxa" w:w="2493"/>
            <w:shd w:val="clear" w:color="auto" w:fill="EFE9FF"/>
          </w:tcPr>
          <w:p>
            <w:pPr>
              <w:bidi/>
              <w:jc w:val="right"/>
            </w:pPr>
            <w:r/>
            <w:r>
              <w:rPr>
                <w:rFonts w:ascii="Arial" w:hAnsi="Arial" w:cs="Arial" w:eastAsia="Arial"/>
                <w:b/>
                <w:color w:val="15131F"/>
                <w:sz w:val="19"/>
                <w:rtl/>
                <w:szCs w:val="19"/>
              </w:rPr>
              <w:t>سنوياً</w:t>
            </w:r>
          </w:p>
        </w:tc>
        <w:tc>
          <w:tcPr>
            <w:tcW w:type="dxa" w:w="2493"/>
            <w:shd w:val="clear" w:color="auto" w:fill="EFE9FF"/>
          </w:tcPr>
          <w:p>
            <w:pPr>
              <w:bidi/>
              <w:jc w:val="right"/>
            </w:pPr>
            <w:r/>
            <w:r>
              <w:rPr>
                <w:rFonts w:ascii="Arial" w:hAnsi="Arial" w:cs="Arial" w:eastAsia="Arial"/>
                <w:b/>
                <w:color w:val="15131F"/>
                <w:sz w:val="19"/>
                <w:rtl/>
                <w:szCs w:val="19"/>
              </w:rPr>
              <w:t>العربون</w:t>
            </w:r>
          </w:p>
        </w:tc>
        <w:tc>
          <w:tcPr>
            <w:tcW w:type="dxa" w:w="2493"/>
            <w:shd w:val="clear" w:color="auto" w:fill="EFE9FF"/>
          </w:tcPr>
          <w:p>
            <w:pPr>
              <w:bidi/>
              <w:jc w:val="right"/>
            </w:pPr>
            <w:r/>
            <w:r>
              <w:rPr>
                <w:rFonts w:ascii="Arial" w:hAnsi="Arial" w:cs="Arial" w:eastAsia="Arial"/>
                <w:b/>
                <w:color w:val="15131F"/>
                <w:sz w:val="19"/>
                <w:rtl/>
                <w:szCs w:val="19"/>
              </w:rPr>
              <w:t>12 دفعة</w:t>
            </w:r>
          </w:p>
        </w:tc>
      </w:tr>
      <w:tr>
        <w:tc>
          <w:tcPr>
            <w:tcW w:type="dxa" w:w="2493"/>
          </w:tcPr>
          <w:p>
            <w:pPr>
              <w:bidi/>
              <w:jc w:val="right"/>
            </w:pPr>
            <w:r/>
            <w:r>
              <w:rPr>
                <w:rFonts w:ascii="Arial" w:hAnsi="Arial" w:cs="Arial" w:eastAsia="Arial"/>
                <w:b w:val="0"/>
                <w:color w:val="15131F"/>
                <w:sz w:val="19"/>
                <w:rtl/>
                <w:szCs w:val="19"/>
              </w:rPr>
              <w:t>الأساسي</w:t>
            </w:r>
          </w:p>
        </w:tc>
        <w:tc>
          <w:tcPr>
            <w:tcW w:type="dxa" w:w="2493"/>
          </w:tcPr>
          <w:p>
            <w:pPr>
              <w:bidi/>
              <w:jc w:val="right"/>
            </w:pPr>
            <w:r/>
            <w:r>
              <w:rPr>
                <w:rFonts w:ascii="Arial" w:hAnsi="Arial" w:cs="Arial" w:eastAsia="Arial"/>
                <w:b w:val="0"/>
                <w:color w:val="15131F"/>
                <w:sz w:val="19"/>
                <w:rtl/>
                <w:szCs w:val="19"/>
              </w:rPr>
              <w:t>$37,800</w:t>
            </w:r>
          </w:p>
        </w:tc>
        <w:tc>
          <w:tcPr>
            <w:tcW w:type="dxa" w:w="2493"/>
          </w:tcPr>
          <w:p>
            <w:pPr>
              <w:bidi/>
              <w:jc w:val="right"/>
            </w:pPr>
            <w:r/>
            <w:r>
              <w:rPr>
                <w:rFonts w:ascii="Arial" w:hAnsi="Arial" w:cs="Arial" w:eastAsia="Arial"/>
                <w:b w:val="0"/>
                <w:color w:val="15131F"/>
                <w:sz w:val="19"/>
                <w:rtl/>
                <w:szCs w:val="19"/>
              </w:rPr>
              <w:t>$3,780</w:t>
            </w:r>
          </w:p>
        </w:tc>
        <w:tc>
          <w:tcPr>
            <w:tcW w:type="dxa" w:w="2493"/>
          </w:tcPr>
          <w:p>
            <w:pPr>
              <w:bidi/>
              <w:jc w:val="right"/>
            </w:pPr>
            <w:r/>
            <w:r>
              <w:rPr>
                <w:rFonts w:ascii="Arial" w:hAnsi="Arial" w:cs="Arial" w:eastAsia="Arial"/>
                <w:b w:val="0"/>
                <w:color w:val="15131F"/>
                <w:sz w:val="19"/>
                <w:rtl/>
                <w:szCs w:val="19"/>
              </w:rPr>
              <w:t>$2,835</w:t>
            </w:r>
          </w:p>
        </w:tc>
      </w:tr>
      <w:tr>
        <w:tc>
          <w:tcPr>
            <w:tcW w:type="dxa" w:w="2493"/>
          </w:tcPr>
          <w:p>
            <w:pPr>
              <w:bidi/>
              <w:jc w:val="right"/>
            </w:pPr>
            <w:r/>
            <w:r>
              <w:rPr>
                <w:rFonts w:ascii="Arial" w:hAnsi="Arial" w:cs="Arial" w:eastAsia="Arial"/>
                <w:b w:val="0"/>
                <w:color w:val="15131F"/>
                <w:sz w:val="19"/>
                <w:rtl/>
                <w:szCs w:val="19"/>
              </w:rPr>
              <w:t>القياسي، مقبول</w:t>
            </w:r>
          </w:p>
        </w:tc>
        <w:tc>
          <w:tcPr>
            <w:tcW w:type="dxa" w:w="2493"/>
          </w:tcPr>
          <w:p>
            <w:pPr>
              <w:bidi/>
              <w:jc w:val="right"/>
            </w:pPr>
            <w:r/>
            <w:r>
              <w:rPr>
                <w:rFonts w:ascii="Arial" w:hAnsi="Arial" w:cs="Arial" w:eastAsia="Arial"/>
                <w:b w:val="0"/>
                <w:color w:val="15131F"/>
                <w:sz w:val="19"/>
                <w:rtl/>
                <w:szCs w:val="19"/>
              </w:rPr>
              <w:t>$50,760</w:t>
            </w:r>
          </w:p>
        </w:tc>
        <w:tc>
          <w:tcPr>
            <w:tcW w:type="dxa" w:w="2493"/>
          </w:tcPr>
          <w:p>
            <w:pPr>
              <w:bidi/>
              <w:jc w:val="right"/>
            </w:pPr>
            <w:r/>
            <w:r>
              <w:rPr>
                <w:rFonts w:ascii="Arial" w:hAnsi="Arial" w:cs="Arial" w:eastAsia="Arial"/>
                <w:b w:val="0"/>
                <w:color w:val="15131F"/>
                <w:sz w:val="19"/>
                <w:rtl/>
                <w:szCs w:val="19"/>
              </w:rPr>
              <w:t>$5,076</w:t>
            </w:r>
          </w:p>
        </w:tc>
        <w:tc>
          <w:tcPr>
            <w:tcW w:type="dxa" w:w="2493"/>
          </w:tcPr>
          <w:p>
            <w:pPr>
              <w:bidi/>
              <w:jc w:val="right"/>
            </w:pPr>
            <w:r/>
            <w:r>
              <w:rPr>
                <w:rFonts w:ascii="Arial" w:hAnsi="Arial" w:cs="Arial" w:eastAsia="Arial"/>
                <w:b w:val="0"/>
                <w:color w:val="15131F"/>
                <w:sz w:val="19"/>
                <w:rtl/>
                <w:szCs w:val="19"/>
              </w:rPr>
              <w:t>$3,807</w:t>
            </w:r>
          </w:p>
        </w:tc>
      </w:tr>
      <w:tr>
        <w:tc>
          <w:tcPr>
            <w:tcW w:type="dxa" w:w="2493"/>
          </w:tcPr>
          <w:p>
            <w:pPr>
              <w:bidi/>
              <w:jc w:val="right"/>
            </w:pPr>
            <w:r/>
            <w:r>
              <w:rPr>
                <w:rFonts w:ascii="Arial" w:hAnsi="Arial" w:cs="Arial" w:eastAsia="Arial"/>
                <w:b w:val="0"/>
                <w:color w:val="15131F"/>
                <w:sz w:val="19"/>
                <w:rtl/>
                <w:szCs w:val="19"/>
              </w:rPr>
              <w:t>الشامل</w:t>
            </w:r>
          </w:p>
        </w:tc>
        <w:tc>
          <w:tcPr>
            <w:tcW w:type="dxa" w:w="2493"/>
          </w:tcPr>
          <w:p>
            <w:pPr>
              <w:bidi/>
              <w:jc w:val="right"/>
            </w:pPr>
            <w:r/>
            <w:r>
              <w:rPr>
                <w:rFonts w:ascii="Arial" w:hAnsi="Arial" w:cs="Arial" w:eastAsia="Arial"/>
                <w:b w:val="0"/>
                <w:color w:val="15131F"/>
                <w:sz w:val="19"/>
                <w:rtl/>
                <w:szCs w:val="19"/>
              </w:rPr>
              <w:t>$56,160</w:t>
            </w:r>
          </w:p>
        </w:tc>
        <w:tc>
          <w:tcPr>
            <w:tcW w:type="dxa" w:w="2493"/>
          </w:tcPr>
          <w:p>
            <w:pPr>
              <w:bidi/>
              <w:jc w:val="right"/>
            </w:pPr>
            <w:r/>
            <w:r>
              <w:rPr>
                <w:rFonts w:ascii="Arial" w:hAnsi="Arial" w:cs="Arial" w:eastAsia="Arial"/>
                <w:b w:val="0"/>
                <w:color w:val="15131F"/>
                <w:sz w:val="19"/>
                <w:rtl/>
                <w:szCs w:val="19"/>
              </w:rPr>
              <w:t>$5,616</w:t>
            </w:r>
          </w:p>
        </w:tc>
        <w:tc>
          <w:tcPr>
            <w:tcW w:type="dxa" w:w="2493"/>
          </w:tcPr>
          <w:p>
            <w:pPr>
              <w:bidi/>
              <w:jc w:val="right"/>
            </w:pPr>
            <w:r/>
            <w:r>
              <w:rPr>
                <w:rFonts w:ascii="Arial" w:hAnsi="Arial" w:cs="Arial" w:eastAsia="Arial"/>
                <w:b w:val="0"/>
                <w:color w:val="15131F"/>
                <w:sz w:val="19"/>
                <w:rtl/>
                <w:szCs w:val="19"/>
              </w:rPr>
              <w:t>$4,212</w:t>
            </w:r>
          </w:p>
        </w:tc>
      </w:tr>
    </w:tbl>
    <w:p/>
    <w:p>
      <w:pPr>
        <w:spacing w:after="80"/>
        <w:bidi/>
        <w:jc w:val="right"/>
      </w:pPr>
      <w:r>
        <w:rPr>
          <w:rFonts w:ascii="Arial" w:hAnsi="Arial" w:cs="Arial" w:eastAsia="Arial"/>
          <w:b/>
          <w:color w:val="15131F"/>
          <w:sz w:val="24"/>
          <w:rtl/>
          <w:szCs w:val="24"/>
        </w:rPr>
        <w:t>القياسي: البنود</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البند</w:t>
            </w:r>
          </w:p>
        </w:tc>
        <w:tc>
          <w:tcPr>
            <w:tcW w:type="dxa" w:w="3324"/>
            <w:shd w:val="clear" w:color="auto" w:fill="EFE9FF"/>
          </w:tcPr>
          <w:p>
            <w:pPr>
              <w:bidi/>
              <w:jc w:val="right"/>
            </w:pPr>
            <w:r/>
            <w:r>
              <w:rPr>
                <w:rFonts w:ascii="Arial" w:hAnsi="Arial" w:cs="Arial" w:eastAsia="Arial"/>
                <w:b/>
                <w:color w:val="15131F"/>
                <w:sz w:val="19"/>
                <w:rtl/>
                <w:szCs w:val="19"/>
              </w:rPr>
              <w:t>الكمية × السعر</w:t>
            </w:r>
          </w:p>
        </w:tc>
        <w:tc>
          <w:tcPr>
            <w:tcW w:type="dxa" w:w="3324"/>
            <w:shd w:val="clear" w:color="auto" w:fill="EFE9FF"/>
          </w:tcPr>
          <w:p>
            <w:pPr>
              <w:bidi/>
              <w:jc w:val="right"/>
            </w:pPr>
            <w:r/>
            <w:r>
              <w:rPr>
                <w:rFonts w:ascii="Arial" w:hAnsi="Arial" w:cs="Arial" w:eastAsia="Arial"/>
                <w:b/>
                <w:color w:val="15131F"/>
                <w:sz w:val="19"/>
                <w:rtl/>
                <w:szCs w:val="19"/>
              </w:rPr>
              <w:t>المبلغ</w:t>
            </w:r>
          </w:p>
        </w:tc>
      </w:tr>
      <w:tr>
        <w:tc>
          <w:tcPr>
            <w:tcW w:type="dxa" w:w="3324"/>
          </w:tcPr>
          <w:p>
            <w:pPr>
              <w:bidi/>
              <w:jc w:val="right"/>
            </w:pPr>
            <w:r/>
            <w:r>
              <w:rPr>
                <w:rFonts w:ascii="Arial" w:hAnsi="Arial" w:cs="Arial" w:eastAsia="Arial"/>
                <w:b w:val="0"/>
                <w:color w:val="15131F"/>
                <w:sz w:val="19"/>
                <w:rtl/>
                <w:szCs w:val="19"/>
              </w:rPr>
              <w:t>قص العشب، أسبوعياً، من أبريل إلى نوفمبر</w:t>
            </w:r>
          </w:p>
        </w:tc>
        <w:tc>
          <w:tcPr>
            <w:tcW w:type="dxa" w:w="3324"/>
          </w:tcPr>
          <w:p>
            <w:pPr>
              <w:bidi/>
              <w:jc w:val="right"/>
            </w:pPr>
            <w:r/>
            <w:r>
              <w:rPr>
                <w:rFonts w:ascii="Arial" w:hAnsi="Arial" w:cs="Arial" w:eastAsia="Arial"/>
                <w:b w:val="0"/>
                <w:color w:val="15131F"/>
                <w:sz w:val="19"/>
                <w:rtl/>
                <w:szCs w:val="19"/>
              </w:rPr>
              <w:t>32 × $525</w:t>
            </w:r>
          </w:p>
        </w:tc>
        <w:tc>
          <w:tcPr>
            <w:tcW w:type="dxa" w:w="3324"/>
          </w:tcPr>
          <w:p>
            <w:pPr>
              <w:bidi/>
              <w:jc w:val="right"/>
            </w:pPr>
            <w:r/>
            <w:r>
              <w:rPr>
                <w:rFonts w:ascii="Arial" w:hAnsi="Arial" w:cs="Arial" w:eastAsia="Arial"/>
                <w:b w:val="0"/>
                <w:color w:val="15131F"/>
                <w:sz w:val="19"/>
                <w:rtl/>
                <w:szCs w:val="19"/>
              </w:rPr>
              <w:t>$16,800</w:t>
            </w:r>
          </w:p>
        </w:tc>
      </w:tr>
      <w:tr>
        <w:tc>
          <w:tcPr>
            <w:tcW w:type="dxa" w:w="3324"/>
          </w:tcPr>
          <w:p>
            <w:pPr>
              <w:bidi/>
              <w:jc w:val="right"/>
            </w:pPr>
            <w:r/>
            <w:r>
              <w:rPr>
                <w:rFonts w:ascii="Arial" w:hAnsi="Arial" w:cs="Arial" w:eastAsia="Arial"/>
                <w:b w:val="0"/>
                <w:color w:val="15131F"/>
                <w:sz w:val="19"/>
                <w:rtl/>
                <w:szCs w:val="19"/>
              </w:rPr>
              <w:t>تنظيف الربيع والخريف</w:t>
            </w:r>
          </w:p>
        </w:tc>
        <w:tc>
          <w:tcPr>
            <w:tcW w:type="dxa" w:w="3324"/>
          </w:tcPr>
          <w:p>
            <w:pPr>
              <w:bidi/>
              <w:jc w:val="right"/>
            </w:pPr>
            <w:r/>
            <w:r>
              <w:rPr>
                <w:rFonts w:ascii="Arial" w:hAnsi="Arial" w:cs="Arial" w:eastAsia="Arial"/>
                <w:b w:val="0"/>
                <w:color w:val="15131F"/>
                <w:sz w:val="19"/>
                <w:rtl/>
                <w:szCs w:val="19"/>
              </w:rPr>
              <w:t>2 × $2,700</w:t>
            </w:r>
          </w:p>
        </w:tc>
        <w:tc>
          <w:tcPr>
            <w:tcW w:type="dxa" w:w="3324"/>
          </w:tcPr>
          <w:p>
            <w:pPr>
              <w:bidi/>
              <w:jc w:val="right"/>
            </w:pPr>
            <w:r/>
            <w:r>
              <w:rPr>
                <w:rFonts w:ascii="Arial" w:hAnsi="Arial" w:cs="Arial" w:eastAsia="Arial"/>
                <w:b w:val="0"/>
                <w:color w:val="15131F"/>
                <w:sz w:val="19"/>
                <w:rtl/>
                <w:szCs w:val="19"/>
              </w:rPr>
              <w:t>$5,400</w:t>
            </w:r>
          </w:p>
        </w:tc>
      </w:tr>
      <w:tr>
        <w:tc>
          <w:tcPr>
            <w:tcW w:type="dxa" w:w="3324"/>
          </w:tcPr>
          <w:p>
            <w:pPr>
              <w:bidi/>
              <w:jc w:val="right"/>
            </w:pPr>
            <w:r/>
            <w:r>
              <w:rPr>
                <w:rFonts w:ascii="Arial" w:hAnsi="Arial" w:cs="Arial" w:eastAsia="Arial"/>
                <w:b w:val="0"/>
                <w:color w:val="15131F"/>
                <w:sz w:val="19"/>
                <w:rtl/>
                <w:szCs w:val="19"/>
              </w:rPr>
              <w:t>موسم الثلوج والجليد، حتى 12 تدخلاً</w:t>
            </w:r>
          </w:p>
        </w:tc>
        <w:tc>
          <w:tcPr>
            <w:tcW w:type="dxa" w:w="3324"/>
          </w:tcPr>
          <w:p>
            <w:pPr>
              <w:bidi/>
              <w:jc w:val="right"/>
            </w:pPr>
            <w:r/>
            <w:r>
              <w:rPr>
                <w:rFonts w:ascii="Arial" w:hAnsi="Arial" w:cs="Arial" w:eastAsia="Arial"/>
                <w:b w:val="0"/>
                <w:color w:val="15131F"/>
                <w:sz w:val="19"/>
                <w:rtl/>
                <w:szCs w:val="19"/>
              </w:rPr>
              <w:t>1 × $15,600</w:t>
            </w:r>
          </w:p>
        </w:tc>
        <w:tc>
          <w:tcPr>
            <w:tcW w:type="dxa" w:w="3324"/>
          </w:tcPr>
          <w:p>
            <w:pPr>
              <w:bidi/>
              <w:jc w:val="right"/>
            </w:pPr>
            <w:r/>
            <w:r>
              <w:rPr>
                <w:rFonts w:ascii="Arial" w:hAnsi="Arial" w:cs="Arial" w:eastAsia="Arial"/>
                <w:b w:val="0"/>
                <w:color w:val="15131F"/>
                <w:sz w:val="19"/>
                <w:rtl/>
                <w:szCs w:val="19"/>
              </w:rPr>
              <w:t>$15,600</w:t>
            </w:r>
          </w:p>
        </w:tc>
      </w:tr>
      <w:tr>
        <w:tc>
          <w:tcPr>
            <w:tcW w:type="dxa" w:w="3324"/>
          </w:tcPr>
          <w:p>
            <w:pPr>
              <w:bidi/>
              <w:jc w:val="right"/>
            </w:pPr>
            <w:r/>
            <w:r>
              <w:rPr>
                <w:rFonts w:ascii="Arial" w:hAnsi="Arial" w:cs="Arial" w:eastAsia="Arial"/>
                <w:b w:val="0"/>
                <w:color w:val="15131F"/>
                <w:sz w:val="19"/>
                <w:rtl/>
                <w:szCs w:val="19"/>
              </w:rPr>
              <w:t>التسميد ومكافحة الأعشاب الضارة</w:t>
            </w:r>
          </w:p>
        </w:tc>
        <w:tc>
          <w:tcPr>
            <w:tcW w:type="dxa" w:w="3324"/>
          </w:tcPr>
          <w:p>
            <w:pPr>
              <w:bidi/>
              <w:jc w:val="right"/>
            </w:pPr>
            <w:r/>
            <w:r>
              <w:rPr>
                <w:rFonts w:ascii="Arial" w:hAnsi="Arial" w:cs="Arial" w:eastAsia="Arial"/>
                <w:b w:val="0"/>
                <w:color w:val="15131F"/>
                <w:sz w:val="19"/>
                <w:rtl/>
                <w:szCs w:val="19"/>
              </w:rPr>
              <w:t>5 × $780</w:t>
            </w:r>
          </w:p>
        </w:tc>
        <w:tc>
          <w:tcPr>
            <w:tcW w:type="dxa" w:w="3324"/>
          </w:tcPr>
          <w:p>
            <w:pPr>
              <w:bidi/>
              <w:jc w:val="right"/>
            </w:pPr>
            <w:r/>
            <w:r>
              <w:rPr>
                <w:rFonts w:ascii="Arial" w:hAnsi="Arial" w:cs="Arial" w:eastAsia="Arial"/>
                <w:b w:val="0"/>
                <w:color w:val="15131F"/>
                <w:sz w:val="19"/>
                <w:rtl/>
                <w:szCs w:val="19"/>
              </w:rPr>
              <w:t>$3,900</w:t>
            </w:r>
          </w:p>
        </w:tc>
      </w:tr>
      <w:tr>
        <w:tc>
          <w:tcPr>
            <w:tcW w:type="dxa" w:w="3324"/>
          </w:tcPr>
          <w:p>
            <w:pPr>
              <w:bidi/>
              <w:jc w:val="right"/>
            </w:pPr>
            <w:r/>
            <w:r>
              <w:rPr>
                <w:rFonts w:ascii="Arial" w:hAnsi="Arial" w:cs="Arial" w:eastAsia="Arial"/>
                <w:b w:val="0"/>
                <w:color w:val="15131F"/>
                <w:sz w:val="19"/>
                <w:rtl/>
                <w:szCs w:val="19"/>
              </w:rPr>
              <w:t>تقليم الشجيرات والأسيجة النباتية</w:t>
            </w:r>
          </w:p>
        </w:tc>
        <w:tc>
          <w:tcPr>
            <w:tcW w:type="dxa" w:w="3324"/>
          </w:tcPr>
          <w:p>
            <w:pPr>
              <w:bidi/>
              <w:jc w:val="right"/>
            </w:pPr>
            <w:r/>
            <w:r>
              <w:rPr>
                <w:rFonts w:ascii="Arial" w:hAnsi="Arial" w:cs="Arial" w:eastAsia="Arial"/>
                <w:b w:val="0"/>
                <w:color w:val="15131F"/>
                <w:sz w:val="19"/>
                <w:rtl/>
                <w:szCs w:val="19"/>
              </w:rPr>
              <w:t>2 × $1,980</w:t>
            </w:r>
          </w:p>
        </w:tc>
        <w:tc>
          <w:tcPr>
            <w:tcW w:type="dxa" w:w="3324"/>
          </w:tcPr>
          <w:p>
            <w:pPr>
              <w:bidi/>
              <w:jc w:val="right"/>
            </w:pPr>
            <w:r/>
            <w:r>
              <w:rPr>
                <w:rFonts w:ascii="Arial" w:hAnsi="Arial" w:cs="Arial" w:eastAsia="Arial"/>
                <w:b w:val="0"/>
                <w:color w:val="15131F"/>
                <w:sz w:val="19"/>
                <w:rtl/>
                <w:szCs w:val="19"/>
              </w:rPr>
              <w:t>$3,960</w:t>
            </w:r>
          </w:p>
        </w:tc>
      </w:tr>
      <w:tr>
        <w:tc>
          <w:tcPr>
            <w:tcW w:type="dxa" w:w="3324"/>
          </w:tcPr>
          <w:p>
            <w:pPr>
              <w:bidi/>
              <w:jc w:val="right"/>
            </w:pPr>
            <w:r/>
            <w:r>
              <w:rPr>
                <w:rFonts w:ascii="Arial" w:hAnsi="Arial" w:cs="Arial" w:eastAsia="Arial"/>
                <w:b w:val="0"/>
                <w:color w:val="15131F"/>
                <w:sz w:val="19"/>
                <w:rtl/>
                <w:szCs w:val="19"/>
              </w:rPr>
              <w:t>النشارة مع الفرد، بالياردة المكعبة</w:t>
            </w:r>
          </w:p>
        </w:tc>
        <w:tc>
          <w:tcPr>
            <w:tcW w:type="dxa" w:w="3324"/>
          </w:tcPr>
          <w:p>
            <w:pPr>
              <w:bidi/>
              <w:jc w:val="right"/>
            </w:pPr>
            <w:r/>
            <w:r>
              <w:rPr>
                <w:rFonts w:ascii="Arial" w:hAnsi="Arial" w:cs="Arial" w:eastAsia="Arial"/>
                <w:b w:val="0"/>
                <w:color w:val="15131F"/>
                <w:sz w:val="19"/>
                <w:rtl/>
                <w:szCs w:val="19"/>
              </w:rPr>
              <w:t>60 × $85</w:t>
            </w:r>
          </w:p>
        </w:tc>
        <w:tc>
          <w:tcPr>
            <w:tcW w:type="dxa" w:w="3324"/>
          </w:tcPr>
          <w:p>
            <w:pPr>
              <w:bidi/>
              <w:jc w:val="right"/>
            </w:pPr>
            <w:r/>
            <w:r>
              <w:rPr>
                <w:rFonts w:ascii="Arial" w:hAnsi="Arial" w:cs="Arial" w:eastAsia="Arial"/>
                <w:b w:val="0"/>
                <w:color w:val="15131F"/>
                <w:sz w:val="19"/>
                <w:rtl/>
                <w:szCs w:val="19"/>
              </w:rPr>
              <w:t>$5,100</w:t>
            </w:r>
          </w:p>
        </w:tc>
      </w:tr>
      <w:tr>
        <w:tc>
          <w:tcPr>
            <w:tcW w:type="dxa" w:w="3324"/>
          </w:tcPr>
          <w:p>
            <w:pPr>
              <w:bidi/>
              <w:jc w:val="right"/>
            </w:pPr>
            <w:r/>
            <w:r>
              <w:rPr>
                <w:rFonts w:ascii="Arial" w:hAnsi="Arial" w:cs="Arial" w:eastAsia="Arial"/>
                <w:b w:val="0"/>
                <w:color w:val="15131F"/>
                <w:sz w:val="19"/>
                <w:rtl/>
                <w:szCs w:val="19"/>
              </w:rPr>
              <w:t>المجموع، نسبة الخصم 0، نسبة الضريبة 0</w:t>
            </w:r>
          </w:p>
        </w:tc>
        <w:tc>
          <w:tcPr>
            <w:tcW w:type="dxa" w:w="3324"/>
          </w:tcPr>
          <w:p>
            <w:pPr>
              <w:bidi/>
              <w:jc w:val="right"/>
            </w:pPr>
            <w:r/>
            <w:r>
              <w:rPr>
                <w:rFonts w:ascii="Arial" w:hAnsi="Arial" w:cs="Arial" w:eastAsia="Arial"/>
                <w:b w:val="0"/>
                <w:color w:val="15131F"/>
                <w:sz w:val="19"/>
                <w:rtl/>
                <w:szCs w:val="19"/>
              </w:rPr>
            </w:r>
          </w:p>
        </w:tc>
        <w:tc>
          <w:tcPr>
            <w:tcW w:type="dxa" w:w="3324"/>
          </w:tcPr>
          <w:p>
            <w:pPr>
              <w:bidi/>
              <w:jc w:val="right"/>
            </w:pPr>
            <w:r/>
            <w:r>
              <w:rPr>
                <w:rFonts w:ascii="Arial" w:hAnsi="Arial" w:cs="Arial" w:eastAsia="Arial"/>
                <w:b w:val="0"/>
                <w:color w:val="15131F"/>
                <w:sz w:val="19"/>
                <w:rtl/>
                <w:szCs w:val="19"/>
              </w:rPr>
              <w:t>$50,760</w:t>
            </w:r>
          </w:p>
        </w:tc>
      </w:tr>
    </w:tbl>
    <w:p/>
    <w:p>
      <w:pPr>
        <w:spacing w:after="80"/>
        <w:bidi/>
        <w:jc w:val="right"/>
      </w:pPr>
      <w:r>
        <w:rPr>
          <w:rFonts w:ascii="Arial" w:hAnsi="Arial" w:cs="Arial" w:eastAsia="Arial"/>
          <w:b/>
          <w:color w:val="15131F"/>
          <w:sz w:val="24"/>
          <w:rtl/>
          <w:szCs w:val="24"/>
        </w:rPr>
        <w:t>في CRMsoftware.pro يوم 12 أكتوبر</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الصفقة</w:t>
            </w:r>
          </w:p>
        </w:tc>
        <w:tc>
          <w:tcPr>
            <w:tcW w:type="dxa" w:w="4986"/>
          </w:tcPr>
          <w:p>
            <w:pPr>
              <w:bidi/>
              <w:jc w:val="right"/>
            </w:pPr>
            <w:r/>
            <w:r>
              <w:rPr>
                <w:rFonts w:ascii="Arial" w:hAnsi="Arial" w:cs="Arial" w:eastAsia="Arial"/>
                <w:b w:val="0"/>
                <w:color w:val="15131F"/>
                <w:sz w:val="19"/>
                <w:rtl/>
                <w:szCs w:val="19"/>
              </w:rPr>
              <w:t>صيانة Harbor Point، $50,760، «⁨Closed Won⁩»</w:t>
            </w:r>
          </w:p>
        </w:tc>
      </w:tr>
      <w:tr>
        <w:tc>
          <w:tcPr>
            <w:tcW w:type="dxa" w:w="4986"/>
          </w:tcPr>
          <w:p>
            <w:pPr>
              <w:bidi/>
              <w:jc w:val="right"/>
            </w:pPr>
            <w:r/>
            <w:r>
              <w:rPr>
                <w:rFonts w:ascii="Arial" w:hAnsi="Arial" w:cs="Arial" w:eastAsia="Arial"/>
                <w:b/>
                <w:color w:val="15131F"/>
                <w:sz w:val="19"/>
                <w:rtl/>
                <w:szCs w:val="19"/>
              </w:rPr>
              <w:t>عرض السعر</w:t>
            </w:r>
          </w:p>
        </w:tc>
        <w:tc>
          <w:tcPr>
            <w:tcW w:type="dxa" w:w="4986"/>
          </w:tcPr>
          <w:p>
            <w:pPr>
              <w:bidi/>
              <w:jc w:val="right"/>
            </w:pPr>
            <w:r/>
            <w:r>
              <w:rPr>
                <w:rFonts w:ascii="Arial" w:hAnsi="Arial" w:cs="Arial" w:eastAsia="Arial"/>
                <w:b w:val="0"/>
                <w:color w:val="15131F"/>
                <w:sz w:val="19"/>
                <w:rtl/>
                <w:szCs w:val="19"/>
              </w:rPr>
              <w:t>Q-1041، القياسي، «⁨Valid Until⁩» 6 نوفمبر، «⁨Accepted⁩»</w:t>
            </w:r>
          </w:p>
        </w:tc>
      </w:tr>
      <w:tr>
        <w:tc>
          <w:tcPr>
            <w:tcW w:type="dxa" w:w="4986"/>
          </w:tcPr>
          <w:p>
            <w:pPr>
              <w:bidi/>
              <w:jc w:val="right"/>
            </w:pPr>
            <w:r/>
            <w:r>
              <w:rPr>
                <w:rFonts w:ascii="Arial" w:hAnsi="Arial" w:cs="Arial" w:eastAsia="Arial"/>
                <w:b/>
                <w:color w:val="15131F"/>
                <w:sz w:val="19"/>
                <w:rtl/>
                <w:szCs w:val="19"/>
              </w:rPr>
              <w:t>الفاتورة</w:t>
            </w:r>
          </w:p>
        </w:tc>
        <w:tc>
          <w:tcPr>
            <w:tcW w:type="dxa" w:w="4986"/>
          </w:tcPr>
          <w:p>
            <w:pPr>
              <w:bidi/>
              <w:jc w:val="right"/>
            </w:pPr>
            <w:r/>
            <w:r>
              <w:rPr>
                <w:rFonts w:ascii="Arial" w:hAnsi="Arial" w:cs="Arial" w:eastAsia="Arial"/>
                <w:b w:val="0"/>
                <w:color w:val="15131F"/>
                <w:sz w:val="19"/>
                <w:rtl/>
                <w:szCs w:val="19"/>
              </w:rPr>
              <w:t>العربون $5,076، أُرسل رابط الدفع</w:t>
            </w:r>
          </w:p>
        </w:tc>
      </w:tr>
      <w:tr>
        <w:tc>
          <w:tcPr>
            <w:tcW w:type="dxa" w:w="4986"/>
          </w:tcPr>
          <w:p>
            <w:pPr>
              <w:bidi/>
              <w:jc w:val="right"/>
            </w:pPr>
            <w:r/>
            <w:r>
              <w:rPr>
                <w:rFonts w:ascii="Arial" w:hAnsi="Arial" w:cs="Arial" w:eastAsia="Arial"/>
                <w:b/>
                <w:color w:val="15131F"/>
                <w:sz w:val="19"/>
                <w:rtl/>
                <w:szCs w:val="19"/>
              </w:rPr>
              <w:t>الملاحظات</w:t>
            </w:r>
          </w:p>
        </w:tc>
        <w:tc>
          <w:tcPr>
            <w:tcW w:type="dxa" w:w="4986"/>
          </w:tcPr>
          <w:p>
            <w:pPr>
              <w:bidi/>
              <w:jc w:val="right"/>
            </w:pPr>
            <w:r/>
            <w:r>
              <w:rPr>
                <w:rFonts w:ascii="Arial" w:hAnsi="Arial" w:cs="Arial" w:eastAsia="Arial"/>
                <w:b w:val="0"/>
                <w:color w:val="15131F"/>
                <w:sz w:val="19"/>
                <w:rtl/>
                <w:szCs w:val="19"/>
              </w:rPr>
              <w:t>رسوم ثابتة للثلوج. تنظيف الممرات والدرج بحلول 7:00 بعد تساقط الثلوج ليلاً.</w:t>
            </w:r>
          </w:p>
        </w:tc>
      </w:tr>
      <w:tr>
        <w:tc>
          <w:tcPr>
            <w:tcW w:type="dxa" w:w="4986"/>
          </w:tcPr>
          <w:p>
            <w:pPr>
              <w:bidi/>
              <w:jc w:val="right"/>
            </w:pPr>
            <w:r/>
            <w:r>
              <w:rPr>
                <w:rFonts w:ascii="Arial" w:hAnsi="Arial" w:cs="Arial" w:eastAsia="Arial"/>
                <w:b/>
                <w:color w:val="15131F"/>
                <w:sz w:val="19"/>
                <w:rtl/>
                <w:szCs w:val="19"/>
              </w:rPr>
              <w:t>المهمة التالية</w:t>
            </w:r>
          </w:p>
        </w:tc>
        <w:tc>
          <w:tcPr>
            <w:tcW w:type="dxa" w:w="4986"/>
          </w:tcPr>
          <w:p>
            <w:pPr>
              <w:bidi/>
              <w:jc w:val="right"/>
            </w:pPr>
            <w:r/>
            <w:r>
              <w:rPr>
                <w:rFonts w:ascii="Arial" w:hAnsi="Arial" w:cs="Arial" w:eastAsia="Arial"/>
                <w:b w:val="0"/>
                <w:color w:val="15131F"/>
                <w:sz w:val="19"/>
                <w:rtl/>
                <w:szCs w:val="19"/>
              </w:rPr>
              <w:t>زيارة الانطلاق، الثلاثاء 1 ديسمبر، أوين</w:t>
            </w:r>
          </w:p>
        </w:tc>
      </w:tr>
    </w:tbl>
    <w:p/>
    <w:p>
      <w:pPr>
        <w:spacing w:after="240"/>
        <w:bidi/>
        <w:jc w:val="right"/>
      </w:pPr>
      <w:r>
        <w:rPr>
          <w:rFonts w:ascii="Arial" w:hAnsi="Arial" w:cs="Arial" w:eastAsia="Arial"/>
          <w:b w:val="0"/>
          <w:color w:val="5D5A70"/>
          <w:sz w:val="18"/>
          <w:rtl/>
          <w:szCs w:val="18"/>
        </w:rPr>
        <w:t>شركة وعميل خياليان</w:t>
      </w:r>
    </w:p>
    <w:p>
      <w:pPr>
        <w:spacing w:after="80"/>
        <w:bidi/>
        <w:jc w:val="right"/>
      </w:pPr>
      <w:r>
        <w:rPr>
          <w:rFonts w:ascii="Arial" w:hAnsi="Arial" w:cs="Arial" w:eastAsia="Arial"/>
          <w:b/>
          <w:color w:val="15131F"/>
          <w:sz w:val="28"/>
          <w:rtl/>
          <w:szCs w:val="28"/>
        </w:rPr>
        <w:t>نموذج عرض مبيعات حسب القطاع: ما الذي تغيّره</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القطاع</w:t>
            </w:r>
          </w:p>
        </w:tc>
        <w:tc>
          <w:tcPr>
            <w:tcW w:type="dxa" w:w="2493"/>
            <w:shd w:val="clear" w:color="auto" w:fill="EFE9FF"/>
          </w:tcPr>
          <w:p>
            <w:pPr>
              <w:bidi/>
              <w:jc w:val="right"/>
            </w:pPr>
            <w:r/>
            <w:r>
              <w:rPr>
                <w:rFonts w:ascii="Arial" w:hAnsi="Arial" w:cs="Arial" w:eastAsia="Arial"/>
                <w:b/>
                <w:color w:val="15131F"/>
                <w:sz w:val="19"/>
                <w:rtl/>
                <w:szCs w:val="19"/>
              </w:rPr>
              <w:t>طريقة التسعير</w:t>
            </w:r>
          </w:p>
        </w:tc>
        <w:tc>
          <w:tcPr>
            <w:tcW w:type="dxa" w:w="2493"/>
            <w:shd w:val="clear" w:color="auto" w:fill="EFE9FF"/>
          </w:tcPr>
          <w:p>
            <w:pPr>
              <w:bidi/>
              <w:jc w:val="right"/>
            </w:pPr>
            <w:r/>
            <w:r>
              <w:rPr>
                <w:rFonts w:ascii="Arial" w:hAnsi="Arial" w:cs="Arial" w:eastAsia="Arial"/>
                <w:b/>
                <w:color w:val="15131F"/>
                <w:sz w:val="19"/>
                <w:rtl/>
                <w:szCs w:val="19"/>
              </w:rPr>
              <w:t>أضف إلى العرض</w:t>
            </w:r>
          </w:p>
        </w:tc>
        <w:tc>
          <w:tcPr>
            <w:tcW w:type="dxa" w:w="2493"/>
            <w:shd w:val="clear" w:color="auto" w:fill="EFE9FF"/>
          </w:tcPr>
          <w:p>
            <w:pPr>
              <w:bidi/>
              <w:jc w:val="right"/>
            </w:pPr>
            <w:r/>
            <w:r>
              <w:rPr>
                <w:rFonts w:ascii="Arial" w:hAnsi="Arial" w:cs="Arial" w:eastAsia="Arial"/>
                <w:b/>
                <w:color w:val="15131F"/>
                <w:sz w:val="19"/>
                <w:rtl/>
                <w:szCs w:val="19"/>
              </w:rPr>
              <w:t>جملة تستخدمها</w:t>
            </w:r>
          </w:p>
        </w:tc>
      </w:tr>
      <w:tr>
        <w:tc>
          <w:tcPr>
            <w:tcW w:type="dxa" w:w="2493"/>
          </w:tcPr>
          <w:p>
            <w:pPr>
              <w:bidi/>
              <w:jc w:val="right"/>
            </w:pPr>
            <w:r/>
            <w:r>
              <w:rPr>
                <w:rFonts w:ascii="Arial" w:hAnsi="Arial" w:cs="Arial" w:eastAsia="Arial"/>
                <w:b w:val="0"/>
                <w:color w:val="15131F"/>
                <w:sz w:val="19"/>
                <w:rtl/>
                <w:szCs w:val="19"/>
              </w:rPr>
              <w:t>الاستشارات</w:t>
            </w:r>
          </w:p>
        </w:tc>
        <w:tc>
          <w:tcPr>
            <w:tcW w:type="dxa" w:w="2493"/>
          </w:tcPr>
          <w:p>
            <w:pPr>
              <w:bidi/>
              <w:jc w:val="right"/>
            </w:pPr>
            <w:r/>
            <w:r>
              <w:rPr>
                <w:rFonts w:ascii="Arial" w:hAnsi="Arial" w:cs="Arial" w:eastAsia="Arial"/>
                <w:b w:val="0"/>
                <w:color w:val="15131F"/>
                <w:sz w:val="19"/>
                <w:rtl/>
                <w:szCs w:val="19"/>
              </w:rPr>
              <w:t>رسوم ثابتة لكل مشروع، أو أتعاب شهرية ثابتة</w:t>
            </w:r>
          </w:p>
        </w:tc>
        <w:tc>
          <w:tcPr>
            <w:tcW w:type="dxa" w:w="2493"/>
          </w:tcPr>
          <w:p>
            <w:pPr>
              <w:bidi/>
              <w:jc w:val="right"/>
            </w:pPr>
            <w:r/>
            <w:r>
              <w:rPr>
                <w:rFonts w:ascii="Arial" w:hAnsi="Arial" w:cs="Arial" w:eastAsia="Arial"/>
                <w:b w:val="0"/>
                <w:color w:val="15131F"/>
                <w:sz w:val="19"/>
                <w:rtl/>
                <w:szCs w:val="19"/>
              </w:rPr>
              <w:t>المخرجات مع تعريف واضح لاكتمال كل منها، والأشخاص والبيانات التي يجب أن يوفّرها العميل</w:t>
            </w:r>
          </w:p>
        </w:tc>
        <w:tc>
          <w:tcPr>
            <w:tcW w:type="dxa" w:w="2493"/>
          </w:tcPr>
          <w:p>
            <w:pPr>
              <w:bidi/>
              <w:jc w:val="right"/>
            </w:pPr>
            <w:r/>
            <w:r>
              <w:rPr>
                <w:rFonts w:ascii="Arial" w:hAnsi="Arial" w:cs="Arial" w:eastAsia="Arial"/>
                <w:b w:val="0"/>
                <w:color w:val="15131F"/>
                <w:sz w:val="19"/>
                <w:rtl/>
                <w:szCs w:val="19"/>
              </w:rPr>
              <w:t>تغطي الرسوم المخرجات المذكورة أعلاه، لا عدداً من الساعات.</w:t>
            </w:r>
          </w:p>
        </w:tc>
      </w:tr>
      <w:tr>
        <w:tc>
          <w:tcPr>
            <w:tcW w:type="dxa" w:w="2493"/>
          </w:tcPr>
          <w:p>
            <w:pPr>
              <w:bidi/>
              <w:jc w:val="right"/>
            </w:pPr>
            <w:r/>
            <w:r>
              <w:rPr>
                <w:rFonts w:ascii="Arial" w:hAnsi="Arial" w:cs="Arial" w:eastAsia="Arial"/>
                <w:b w:val="0"/>
                <w:color w:val="15131F"/>
                <w:sz w:val="19"/>
                <w:rtl/>
                <w:szCs w:val="19"/>
              </w:rPr>
              <w:t>المستشارون الماليون</w:t>
            </w:r>
          </w:p>
        </w:tc>
        <w:tc>
          <w:tcPr>
            <w:tcW w:type="dxa" w:w="2493"/>
          </w:tcPr>
          <w:p>
            <w:pPr>
              <w:bidi/>
              <w:jc w:val="right"/>
            </w:pPr>
            <w:r/>
            <w:r>
              <w:rPr>
                <w:rFonts w:ascii="Arial" w:hAnsi="Arial" w:cs="Arial" w:eastAsia="Arial"/>
                <w:b w:val="0"/>
                <w:color w:val="15131F"/>
                <w:sz w:val="19"/>
                <w:rtl/>
                <w:szCs w:val="19"/>
              </w:rPr>
              <w:t>رسوم تخطيط ثابتة، أو أتعاب بالساعة، أو نسبة من الأصول المُدارة</w:t>
            </w:r>
          </w:p>
        </w:tc>
        <w:tc>
          <w:tcPr>
            <w:tcW w:type="dxa" w:w="2493"/>
          </w:tcPr>
          <w:p>
            <w:pPr>
              <w:bidi/>
              <w:jc w:val="right"/>
            </w:pPr>
            <w:r/>
            <w:r>
              <w:rPr>
                <w:rFonts w:ascii="Arial" w:hAnsi="Arial" w:cs="Arial" w:eastAsia="Arial"/>
                <w:b w:val="0"/>
                <w:color w:val="15131F"/>
                <w:sz w:val="19"/>
                <w:rtl/>
                <w:szCs w:val="19"/>
              </w:rPr>
              <w:t>طريقة حصولك على أجرك بلغة بسيطة، والإفصاحات التي تطلبها الجهة الرقابية</w:t>
            </w:r>
          </w:p>
        </w:tc>
        <w:tc>
          <w:tcPr>
            <w:tcW w:type="dxa" w:w="2493"/>
          </w:tcPr>
          <w:p>
            <w:pPr>
              <w:bidi/>
              <w:jc w:val="right"/>
            </w:pPr>
            <w:r/>
            <w:r>
              <w:rPr>
                <w:rFonts w:ascii="Arial" w:hAnsi="Arial" w:cs="Arial" w:eastAsia="Arial"/>
                <w:b w:val="0"/>
                <w:color w:val="15131F"/>
                <w:sz w:val="19"/>
                <w:rtl/>
                <w:szCs w:val="19"/>
              </w:rPr>
              <w:t>لا يمكن لأحد أن يعد بعوائد استثمارية. يصف هذا العرض الخدمة، لا النتيجة.</w:t>
            </w:r>
          </w:p>
        </w:tc>
      </w:tr>
      <w:tr>
        <w:tc>
          <w:tcPr>
            <w:tcW w:type="dxa" w:w="2493"/>
          </w:tcPr>
          <w:p>
            <w:pPr>
              <w:bidi/>
              <w:jc w:val="right"/>
            </w:pPr>
            <w:r/>
            <w:r>
              <w:rPr>
                <w:rFonts w:ascii="Arial" w:hAnsi="Arial" w:cs="Arial" w:eastAsia="Arial"/>
                <w:b w:val="0"/>
                <w:color w:val="15131F"/>
                <w:sz w:val="19"/>
                <w:rtl/>
                <w:szCs w:val="19"/>
              </w:rPr>
              <w:t>موردو الرعاية الصحية</w:t>
            </w:r>
          </w:p>
        </w:tc>
        <w:tc>
          <w:tcPr>
            <w:tcW w:type="dxa" w:w="2493"/>
          </w:tcPr>
          <w:p>
            <w:pPr>
              <w:bidi/>
              <w:jc w:val="right"/>
            </w:pPr>
            <w:r/>
            <w:r>
              <w:rPr>
                <w:rFonts w:ascii="Arial" w:hAnsi="Arial" w:cs="Arial" w:eastAsia="Arial"/>
                <w:b w:val="0"/>
                <w:color w:val="15131F"/>
                <w:sz w:val="19"/>
                <w:rtl/>
                <w:szCs w:val="19"/>
              </w:rPr>
              <w:t>رسوم إعداد مع اشتراك شهري</w:t>
            </w:r>
          </w:p>
        </w:tc>
        <w:tc>
          <w:tcPr>
            <w:tcW w:type="dxa" w:w="2493"/>
          </w:tcPr>
          <w:p>
            <w:pPr>
              <w:bidi/>
              <w:jc w:val="right"/>
            </w:pPr>
            <w:r/>
            <w:r>
              <w:rPr>
                <w:rFonts w:ascii="Arial" w:hAnsi="Arial" w:cs="Arial" w:eastAsia="Arial"/>
                <w:b w:val="0"/>
                <w:color w:val="15131F"/>
                <w:sz w:val="19"/>
                <w:rtl/>
                <w:szCs w:val="19"/>
              </w:rPr>
              <w:t>طريقة حماية بيانات المرضى، وتدريب الموظفين، ومواعيد التطبيق</w:t>
            </w:r>
          </w:p>
        </w:tc>
        <w:tc>
          <w:tcPr>
            <w:tcW w:type="dxa" w:w="2493"/>
          </w:tcPr>
          <w:p>
            <w:pPr>
              <w:bidi/>
              <w:jc w:val="right"/>
            </w:pPr>
            <w:r/>
            <w:r>
              <w:rPr>
                <w:rFonts w:ascii="Arial" w:hAnsi="Arial" w:cs="Arial" w:eastAsia="Arial"/>
                <w:b w:val="0"/>
                <w:color w:val="15131F"/>
                <w:sz w:val="19"/>
                <w:rtl/>
                <w:szCs w:val="19"/>
              </w:rPr>
              <w:t>سنُكمل مراجعة الأمن والمورّدين لديكم قبل التشغيل الفعلي.</w:t>
            </w:r>
          </w:p>
        </w:tc>
      </w:tr>
      <w:tr>
        <w:tc>
          <w:tcPr>
            <w:tcW w:type="dxa" w:w="2493"/>
          </w:tcPr>
          <w:p>
            <w:pPr>
              <w:bidi/>
              <w:jc w:val="right"/>
            </w:pPr>
            <w:r/>
            <w:r>
              <w:rPr>
                <w:rFonts w:ascii="Arial" w:hAnsi="Arial" w:cs="Arial" w:eastAsia="Arial"/>
                <w:b w:val="0"/>
                <w:color w:val="15131F"/>
                <w:sz w:val="19"/>
                <w:rtl/>
                <w:szCs w:val="19"/>
              </w:rPr>
              <w:t>خدمات تقنية المعلومات</w:t>
            </w:r>
          </w:p>
        </w:tc>
        <w:tc>
          <w:tcPr>
            <w:tcW w:type="dxa" w:w="2493"/>
          </w:tcPr>
          <w:p>
            <w:pPr>
              <w:bidi/>
              <w:jc w:val="right"/>
            </w:pPr>
            <w:r/>
            <w:r>
              <w:rPr>
                <w:rFonts w:ascii="Arial" w:hAnsi="Arial" w:cs="Arial" w:eastAsia="Arial"/>
                <w:b w:val="0"/>
                <w:color w:val="15131F"/>
                <w:sz w:val="19"/>
                <w:rtl/>
                <w:szCs w:val="19"/>
              </w:rPr>
              <w:t>لكل مستخدم أو لكل جهاز شهرياً، مع رسوم لمرة واحدة للمشاريع</w:t>
            </w:r>
          </w:p>
        </w:tc>
        <w:tc>
          <w:tcPr>
            <w:tcW w:type="dxa" w:w="2493"/>
          </w:tcPr>
          <w:p>
            <w:pPr>
              <w:bidi/>
              <w:jc w:val="right"/>
            </w:pPr>
            <w:r/>
            <w:r>
              <w:rPr>
                <w:rFonts w:ascii="Arial" w:hAnsi="Arial" w:cs="Arial" w:eastAsia="Arial"/>
                <w:b w:val="0"/>
                <w:color w:val="15131F"/>
                <w:sz w:val="19"/>
                <w:rtl/>
                <w:szCs w:val="19"/>
              </w:rPr>
              <w:t>أوقات الاستجابة حسب الأولوية، وما يُعدّ خارج النطاق</w:t>
            </w:r>
          </w:p>
        </w:tc>
        <w:tc>
          <w:tcPr>
            <w:tcW w:type="dxa" w:w="2493"/>
          </w:tcPr>
          <w:p>
            <w:pPr>
              <w:bidi/>
              <w:jc w:val="right"/>
            </w:pPr>
            <w:r/>
            <w:r>
              <w:rPr>
                <w:rFonts w:ascii="Arial" w:hAnsi="Arial" w:cs="Arial" w:eastAsia="Arial"/>
                <w:b w:val="0"/>
                <w:color w:val="15131F"/>
                <w:sz w:val="19"/>
                <w:rtl/>
                <w:szCs w:val="19"/>
              </w:rPr>
              <w:t>يُسعَّر أي عمل خارج هذا النطاق كتابةً قبل أن نبدأ.</w:t>
            </w:r>
          </w:p>
        </w:tc>
      </w:tr>
      <w:tr>
        <w:tc>
          <w:tcPr>
            <w:tcW w:type="dxa" w:w="2493"/>
          </w:tcPr>
          <w:p>
            <w:pPr>
              <w:bidi/>
              <w:jc w:val="right"/>
            </w:pPr>
            <w:r/>
            <w:r>
              <w:rPr>
                <w:rFonts w:ascii="Arial" w:hAnsi="Arial" w:cs="Arial" w:eastAsia="Arial"/>
                <w:b w:val="0"/>
                <w:color w:val="15131F"/>
                <w:sz w:val="19"/>
                <w:rtl/>
                <w:szCs w:val="19"/>
              </w:rPr>
              <w:t>مكاتب المحاماة</w:t>
            </w:r>
          </w:p>
        </w:tc>
        <w:tc>
          <w:tcPr>
            <w:tcW w:type="dxa" w:w="2493"/>
          </w:tcPr>
          <w:p>
            <w:pPr>
              <w:bidi/>
              <w:jc w:val="right"/>
            </w:pPr>
            <w:r/>
            <w:r>
              <w:rPr>
                <w:rFonts w:ascii="Arial" w:hAnsi="Arial" w:cs="Arial" w:eastAsia="Arial"/>
                <w:b w:val="0"/>
                <w:color w:val="15131F"/>
                <w:sz w:val="19"/>
                <w:rtl/>
                <w:szCs w:val="19"/>
              </w:rPr>
              <w:t>بالساعة، أو أتعاب ثابتة، أو أتعاب مقدّمة</w:t>
            </w:r>
          </w:p>
        </w:tc>
        <w:tc>
          <w:tcPr>
            <w:tcW w:type="dxa" w:w="2493"/>
          </w:tcPr>
          <w:p>
            <w:pPr>
              <w:bidi/>
              <w:jc w:val="right"/>
            </w:pPr>
            <w:r/>
            <w:r>
              <w:rPr>
                <w:rFonts w:ascii="Arial" w:hAnsi="Arial" w:cs="Arial" w:eastAsia="Arial"/>
                <w:b w:val="0"/>
                <w:color w:val="15131F"/>
                <w:sz w:val="19"/>
                <w:rtl/>
                <w:szCs w:val="19"/>
              </w:rPr>
              <w:t>نطاق القضية، ومن يعمل عليها، وطريقة احتساب التكاليف</w:t>
            </w:r>
          </w:p>
        </w:tc>
        <w:tc>
          <w:tcPr>
            <w:tcW w:type="dxa" w:w="2493"/>
          </w:tcPr>
          <w:p>
            <w:pPr>
              <w:bidi/>
              <w:jc w:val="right"/>
            </w:pPr>
            <w:r/>
            <w:r>
              <w:rPr>
                <w:rFonts w:ascii="Arial" w:hAnsi="Arial" w:cs="Arial" w:eastAsia="Arial"/>
                <w:b w:val="0"/>
                <w:color w:val="15131F"/>
                <w:sz w:val="19"/>
                <w:rtl/>
                <w:szCs w:val="19"/>
              </w:rPr>
              <w:t>رسوم المحاكم وتكاليف الأطراف الثالثة الأخرى تُحتسب بتكلفتها الفعلية وليست جزءاً من الأتعاب.</w:t>
            </w:r>
          </w:p>
        </w:tc>
      </w:tr>
      <w:tr>
        <w:tc>
          <w:tcPr>
            <w:tcW w:type="dxa" w:w="2493"/>
          </w:tcPr>
          <w:p>
            <w:pPr>
              <w:bidi/>
              <w:jc w:val="right"/>
            </w:pPr>
            <w:r/>
            <w:r>
              <w:rPr>
                <w:rFonts w:ascii="Arial" w:hAnsi="Arial" w:cs="Arial" w:eastAsia="Arial"/>
                <w:b w:val="0"/>
                <w:color w:val="15131F"/>
                <w:sz w:val="19"/>
                <w:rtl/>
                <w:szCs w:val="19"/>
              </w:rPr>
              <w:t>التصنيع</w:t>
            </w:r>
          </w:p>
        </w:tc>
        <w:tc>
          <w:tcPr>
            <w:tcW w:type="dxa" w:w="2493"/>
          </w:tcPr>
          <w:p>
            <w:pPr>
              <w:bidi/>
              <w:jc w:val="right"/>
            </w:pPr>
            <w:r/>
            <w:r>
              <w:rPr>
                <w:rFonts w:ascii="Arial" w:hAnsi="Arial" w:cs="Arial" w:eastAsia="Arial"/>
                <w:b w:val="0"/>
                <w:color w:val="15131F"/>
                <w:sz w:val="19"/>
                <w:rtl/>
                <w:szCs w:val="19"/>
              </w:rPr>
              <w:t>سعر الوحدة حسب الكمية، وحد أدنى للطلب، وتكلفة القوالب مرة واحدة</w:t>
            </w:r>
          </w:p>
        </w:tc>
        <w:tc>
          <w:tcPr>
            <w:tcW w:type="dxa" w:w="2493"/>
          </w:tcPr>
          <w:p>
            <w:pPr>
              <w:bidi/>
              <w:jc w:val="right"/>
            </w:pPr>
            <w:r/>
            <w:r>
              <w:rPr>
                <w:rFonts w:ascii="Arial" w:hAnsi="Arial" w:cs="Arial" w:eastAsia="Arial"/>
                <w:b w:val="0"/>
                <w:color w:val="15131F"/>
                <w:sz w:val="19"/>
                <w:rtl/>
                <w:szCs w:val="19"/>
              </w:rPr>
              <w:t>مدة التوريد، ومعيار الجودة، ومدة ثبات أسعار المواد</w:t>
            </w:r>
          </w:p>
        </w:tc>
        <w:tc>
          <w:tcPr>
            <w:tcW w:type="dxa" w:w="2493"/>
          </w:tcPr>
          <w:p>
            <w:pPr>
              <w:bidi/>
              <w:jc w:val="right"/>
            </w:pPr>
            <w:r/>
            <w:r>
              <w:rPr>
                <w:rFonts w:ascii="Arial" w:hAnsi="Arial" w:cs="Arial" w:eastAsia="Arial"/>
                <w:b w:val="0"/>
                <w:color w:val="15131F"/>
                <w:sz w:val="19"/>
                <w:rtl/>
                <w:szCs w:val="19"/>
              </w:rPr>
              <w:t>تبقى أسعار الوحدات ثابتة حتى تاريخ انتهاء الصلاحية. وبعده تُؤكَّد تكاليف المواد من جديد.</w:t>
            </w:r>
          </w:p>
        </w:tc>
      </w:tr>
      <w:tr>
        <w:tc>
          <w:tcPr>
            <w:tcW w:type="dxa" w:w="2493"/>
          </w:tcPr>
          <w:p>
            <w:pPr>
              <w:bidi/>
              <w:jc w:val="right"/>
            </w:pPr>
            <w:r/>
            <w:r>
              <w:rPr>
                <w:rFonts w:ascii="Arial" w:hAnsi="Arial" w:cs="Arial" w:eastAsia="Arial"/>
                <w:b w:val="0"/>
                <w:color w:val="15131F"/>
                <w:sz w:val="19"/>
                <w:rtl/>
                <w:szCs w:val="19"/>
              </w:rPr>
              <w:t>وكالات التسويق</w:t>
            </w:r>
          </w:p>
        </w:tc>
        <w:tc>
          <w:tcPr>
            <w:tcW w:type="dxa" w:w="2493"/>
          </w:tcPr>
          <w:p>
            <w:pPr>
              <w:bidi/>
              <w:jc w:val="right"/>
            </w:pPr>
            <w:r/>
            <w:r>
              <w:rPr>
                <w:rFonts w:ascii="Arial" w:hAnsi="Arial" w:cs="Arial" w:eastAsia="Arial"/>
                <w:b w:val="0"/>
                <w:color w:val="15131F"/>
                <w:sz w:val="19"/>
                <w:rtl/>
                <w:szCs w:val="19"/>
              </w:rPr>
              <w:t>أتعاب شهرية ثابتة، مع فصل الإنفاق الإعلاني</w:t>
            </w:r>
          </w:p>
        </w:tc>
        <w:tc>
          <w:tcPr>
            <w:tcW w:type="dxa" w:w="2493"/>
          </w:tcPr>
          <w:p>
            <w:pPr>
              <w:bidi/>
              <w:jc w:val="right"/>
            </w:pPr>
            <w:r/>
            <w:r>
              <w:rPr>
                <w:rFonts w:ascii="Arial" w:hAnsi="Arial" w:cs="Arial" w:eastAsia="Arial"/>
                <w:b w:val="0"/>
                <w:color w:val="15131F"/>
                <w:sz w:val="19"/>
                <w:rtl/>
                <w:szCs w:val="19"/>
              </w:rPr>
              <w:t>المخرجات الشهرية، ومواعيد التقارير، ومهلة الإشعار</w:t>
            </w:r>
          </w:p>
        </w:tc>
        <w:tc>
          <w:tcPr>
            <w:tcW w:type="dxa" w:w="2493"/>
          </w:tcPr>
          <w:p>
            <w:pPr>
              <w:bidi/>
              <w:jc w:val="right"/>
            </w:pPr>
            <w:r/>
            <w:r>
              <w:rPr>
                <w:rFonts w:ascii="Arial" w:hAnsi="Arial" w:cs="Arial" w:eastAsia="Arial"/>
                <w:b w:val="0"/>
                <w:color w:val="15131F"/>
                <w:sz w:val="19"/>
                <w:rtl/>
                <w:szCs w:val="19"/>
              </w:rPr>
              <w:t>تدفعون الإنفاق الإعلاني مباشرةً لمنصات الإعلان، وهو ليس جزءاً من أتعابنا.</w:t>
            </w:r>
          </w:p>
        </w:tc>
      </w:tr>
      <w:tr>
        <w:tc>
          <w:tcPr>
            <w:tcW w:type="dxa" w:w="2493"/>
          </w:tcPr>
          <w:p>
            <w:pPr>
              <w:bidi/>
              <w:jc w:val="right"/>
            </w:pPr>
            <w:r/>
            <w:r>
              <w:rPr>
                <w:rFonts w:ascii="Arial" w:hAnsi="Arial" w:cs="Arial" w:eastAsia="Arial"/>
                <w:b w:val="0"/>
                <w:color w:val="15131F"/>
                <w:sz w:val="19"/>
                <w:rtl/>
                <w:szCs w:val="19"/>
              </w:rPr>
              <w:t>التمويل العقاري</w:t>
            </w:r>
          </w:p>
        </w:tc>
        <w:tc>
          <w:tcPr>
            <w:tcW w:type="dxa" w:w="2493"/>
          </w:tcPr>
          <w:p>
            <w:pPr>
              <w:bidi/>
              <w:jc w:val="right"/>
            </w:pPr>
            <w:r/>
            <w:r>
              <w:rPr>
                <w:rFonts w:ascii="Arial" w:hAnsi="Arial" w:cs="Arial" w:eastAsia="Arial"/>
                <w:b w:val="0"/>
                <w:color w:val="15131F"/>
                <w:sz w:val="19"/>
                <w:rtl/>
                <w:szCs w:val="19"/>
              </w:rPr>
              <w:t>سعر الفائدة والنقاط والرسوم لكل خيار تمويل</w:t>
            </w:r>
          </w:p>
        </w:tc>
        <w:tc>
          <w:tcPr>
            <w:tcW w:type="dxa" w:w="2493"/>
          </w:tcPr>
          <w:p>
            <w:pPr>
              <w:bidi/>
              <w:jc w:val="right"/>
            </w:pPr>
            <w:r/>
            <w:r>
              <w:rPr>
                <w:rFonts w:ascii="Arial" w:hAnsi="Arial" w:cs="Arial" w:eastAsia="Arial"/>
                <w:b w:val="0"/>
                <w:color w:val="15131F"/>
                <w:sz w:val="19"/>
                <w:rtl/>
                <w:szCs w:val="19"/>
              </w:rPr>
              <w:t>تاريخ عرض السعر ووقته، وهل سعر الفائدة مثبّت</w:t>
            </w:r>
          </w:p>
        </w:tc>
        <w:tc>
          <w:tcPr>
            <w:tcW w:type="dxa" w:w="2493"/>
          </w:tcPr>
          <w:p>
            <w:pPr>
              <w:bidi/>
              <w:jc w:val="right"/>
            </w:pPr>
            <w:r/>
            <w:r>
              <w:rPr>
                <w:rFonts w:ascii="Arial" w:hAnsi="Arial" w:cs="Arial" w:eastAsia="Arial"/>
                <w:b w:val="0"/>
                <w:color w:val="15131F"/>
                <w:sz w:val="19"/>
                <w:rtl/>
                <w:szCs w:val="19"/>
              </w:rPr>
              <w:t>سعر الفائدة هذا غير مثبّت. وقد يتغير حتى تثبّتوه كتابةً.</w:t>
            </w:r>
          </w:p>
        </w:tc>
      </w:tr>
      <w:tr>
        <w:tc>
          <w:tcPr>
            <w:tcW w:type="dxa" w:w="2493"/>
          </w:tcPr>
          <w:p>
            <w:pPr>
              <w:bidi/>
              <w:jc w:val="right"/>
            </w:pPr>
            <w:r/>
            <w:r>
              <w:rPr>
                <w:rFonts w:ascii="Arial" w:hAnsi="Arial" w:cs="Arial" w:eastAsia="Arial"/>
                <w:b w:val="0"/>
                <w:color w:val="15131F"/>
                <w:sz w:val="19"/>
                <w:rtl/>
                <w:szCs w:val="19"/>
              </w:rPr>
              <w:t>المنظمات غير الربحية</w:t>
            </w:r>
          </w:p>
        </w:tc>
        <w:tc>
          <w:tcPr>
            <w:tcW w:type="dxa" w:w="2493"/>
          </w:tcPr>
          <w:p>
            <w:pPr>
              <w:bidi/>
              <w:jc w:val="right"/>
            </w:pPr>
            <w:r/>
            <w:r>
              <w:rPr>
                <w:rFonts w:ascii="Arial" w:hAnsi="Arial" w:cs="Arial" w:eastAsia="Arial"/>
                <w:b w:val="0"/>
                <w:color w:val="15131F"/>
                <w:sz w:val="19"/>
                <w:rtl/>
                <w:szCs w:val="19"/>
              </w:rPr>
              <w:t>مستويات رعاية بمبالغ ثابتة</w:t>
            </w:r>
          </w:p>
        </w:tc>
        <w:tc>
          <w:tcPr>
            <w:tcW w:type="dxa" w:w="2493"/>
          </w:tcPr>
          <w:p>
            <w:pPr>
              <w:bidi/>
              <w:jc w:val="right"/>
            </w:pPr>
            <w:r/>
            <w:r>
              <w:rPr>
                <w:rFonts w:ascii="Arial" w:hAnsi="Arial" w:cs="Arial" w:eastAsia="Arial"/>
                <w:b w:val="0"/>
                <w:color w:val="15131F"/>
                <w:sz w:val="19"/>
                <w:rtl/>
                <w:szCs w:val="19"/>
              </w:rPr>
              <w:t>ما يحصل عليه الراعي في كل مستوى، والتواريخ، وأرقام الجمهور التي يمكنك إثباتها</w:t>
            </w:r>
          </w:p>
        </w:tc>
        <w:tc>
          <w:tcPr>
            <w:tcW w:type="dxa" w:w="2493"/>
          </w:tcPr>
          <w:p>
            <w:pPr>
              <w:bidi/>
              <w:jc w:val="right"/>
            </w:pPr>
            <w:r/>
            <w:r>
              <w:rPr>
                <w:rFonts w:ascii="Arial" w:hAnsi="Arial" w:cs="Arial" w:eastAsia="Arial"/>
                <w:b w:val="0"/>
                <w:color w:val="15131F"/>
                <w:sz w:val="19"/>
                <w:rtl/>
                <w:szCs w:val="19"/>
              </w:rPr>
              <w:t>كل رقم عن الجمهور في هذا العرض مأخوذ من سجلات العام الماضي.</w:t>
            </w:r>
          </w:p>
        </w:tc>
      </w:tr>
      <w:tr>
        <w:tc>
          <w:tcPr>
            <w:tcW w:type="dxa" w:w="2493"/>
          </w:tcPr>
          <w:p>
            <w:pPr>
              <w:bidi/>
              <w:jc w:val="right"/>
            </w:pPr>
            <w:r/>
            <w:r>
              <w:rPr>
                <w:rFonts w:ascii="Arial" w:hAnsi="Arial" w:cs="Arial" w:eastAsia="Arial"/>
                <w:b w:val="0"/>
                <w:color w:val="15131F"/>
                <w:sz w:val="19"/>
                <w:rtl/>
                <w:szCs w:val="19"/>
              </w:rPr>
              <w:t>العقارات</w:t>
            </w:r>
          </w:p>
        </w:tc>
        <w:tc>
          <w:tcPr>
            <w:tcW w:type="dxa" w:w="2493"/>
          </w:tcPr>
          <w:p>
            <w:pPr>
              <w:bidi/>
              <w:jc w:val="right"/>
            </w:pPr>
            <w:r/>
            <w:r>
              <w:rPr>
                <w:rFonts w:ascii="Arial" w:hAnsi="Arial" w:cs="Arial" w:eastAsia="Arial"/>
                <w:b w:val="0"/>
                <w:color w:val="15131F"/>
                <w:sz w:val="19"/>
                <w:rtl/>
                <w:szCs w:val="19"/>
              </w:rPr>
              <w:t>عمولة أو رسوم ثابتة</w:t>
            </w:r>
          </w:p>
        </w:tc>
        <w:tc>
          <w:tcPr>
            <w:tcW w:type="dxa" w:w="2493"/>
          </w:tcPr>
          <w:p>
            <w:pPr>
              <w:bidi/>
              <w:jc w:val="right"/>
            </w:pPr>
            <w:r/>
            <w:r>
              <w:rPr>
                <w:rFonts w:ascii="Arial" w:hAnsi="Arial" w:cs="Arial" w:eastAsia="Arial"/>
                <w:b w:val="0"/>
                <w:color w:val="15131F"/>
                <w:sz w:val="19"/>
                <w:rtl/>
                <w:szCs w:val="19"/>
              </w:rPr>
              <w:t>استراتيجية تسعير مبنية على صفقات بيع مماثلة حديثة، وخطة التسويق، ومدة عرض العقار</w:t>
            </w:r>
          </w:p>
        </w:tc>
        <w:tc>
          <w:tcPr>
            <w:tcW w:type="dxa" w:w="2493"/>
          </w:tcPr>
          <w:p>
            <w:pPr>
              <w:bidi/>
              <w:jc w:val="right"/>
            </w:pPr>
            <w:r/>
            <w:r>
              <w:rPr>
                <w:rFonts w:ascii="Arial" w:hAnsi="Arial" w:cs="Arial" w:eastAsia="Arial"/>
                <w:b w:val="0"/>
                <w:color w:val="15131F"/>
                <w:sz w:val="19"/>
                <w:rtl/>
                <w:szCs w:val="19"/>
              </w:rPr>
              <w:t>تُدفع أتعابي عند إتمام البيع، وفقط إذا تمّ البيع.</w:t>
            </w:r>
          </w:p>
        </w:tc>
      </w:tr>
      <w:tr>
        <w:tc>
          <w:tcPr>
            <w:tcW w:type="dxa" w:w="2493"/>
          </w:tcPr>
          <w:p>
            <w:pPr>
              <w:bidi/>
              <w:jc w:val="right"/>
            </w:pPr>
            <w:r/>
            <w:r>
              <w:rPr>
                <w:rFonts w:ascii="Arial" w:hAnsi="Arial" w:cs="Arial" w:eastAsia="Arial"/>
                <w:b w:val="0"/>
                <w:color w:val="15131F"/>
                <w:sz w:val="19"/>
                <w:rtl/>
                <w:szCs w:val="19"/>
              </w:rPr>
              <w:t>التوظيف</w:t>
            </w:r>
          </w:p>
        </w:tc>
        <w:tc>
          <w:tcPr>
            <w:tcW w:type="dxa" w:w="2493"/>
          </w:tcPr>
          <w:p>
            <w:pPr>
              <w:bidi/>
              <w:jc w:val="right"/>
            </w:pPr>
            <w:r/>
            <w:r>
              <w:rPr>
                <w:rFonts w:ascii="Arial" w:hAnsi="Arial" w:cs="Arial" w:eastAsia="Arial"/>
                <w:b w:val="0"/>
                <w:color w:val="15131F"/>
                <w:sz w:val="19"/>
                <w:rtl/>
                <w:szCs w:val="19"/>
              </w:rPr>
              <w:t>نسبة من راتب السنة الأولى، بدفعة مقدّمة أو عند نجاح التعيين فقط</w:t>
            </w:r>
          </w:p>
        </w:tc>
        <w:tc>
          <w:tcPr>
            <w:tcW w:type="dxa" w:w="2493"/>
          </w:tcPr>
          <w:p>
            <w:pPr>
              <w:bidi/>
              <w:jc w:val="right"/>
            </w:pPr>
            <w:r/>
            <w:r>
              <w:rPr>
                <w:rFonts w:ascii="Arial" w:hAnsi="Arial" w:cs="Arial" w:eastAsia="Arial"/>
                <w:b w:val="0"/>
                <w:color w:val="15131F"/>
                <w:sz w:val="19"/>
                <w:rtl/>
                <w:szCs w:val="19"/>
              </w:rPr>
              <w:t>فترة الضمان، وما يحدث إذا غادر الموظف المعيَّن</w:t>
            </w:r>
          </w:p>
        </w:tc>
        <w:tc>
          <w:tcPr>
            <w:tcW w:type="dxa" w:w="2493"/>
          </w:tcPr>
          <w:p>
            <w:pPr>
              <w:bidi/>
              <w:jc w:val="right"/>
            </w:pPr>
            <w:r/>
            <w:r>
              <w:rPr>
                <w:rFonts w:ascii="Arial" w:hAnsi="Arial" w:cs="Arial" w:eastAsia="Arial"/>
                <w:b w:val="0"/>
                <w:color w:val="15131F"/>
                <w:sz w:val="19"/>
                <w:rtl/>
                <w:szCs w:val="19"/>
              </w:rPr>
              <w:t>إذا غادر الموظف المعيَّن خلال 90 يوماً، نبحث من جديد من دون رسوم إضافية.</w:t>
            </w:r>
          </w:p>
        </w:tc>
      </w:tr>
      <w:tr>
        <w:tc>
          <w:tcPr>
            <w:tcW w:type="dxa" w:w="2493"/>
          </w:tcPr>
          <w:p>
            <w:pPr>
              <w:bidi/>
              <w:jc w:val="right"/>
            </w:pPr>
            <w:r/>
            <w:r>
              <w:rPr>
                <w:rFonts w:ascii="Arial" w:hAnsi="Arial" w:cs="Arial" w:eastAsia="Arial"/>
                <w:b w:val="0"/>
                <w:color w:val="15131F"/>
                <w:sz w:val="19"/>
                <w:rtl/>
                <w:szCs w:val="19"/>
              </w:rPr>
              <w:t>البرمجيات كخدمة (SaaS)</w:t>
            </w:r>
          </w:p>
        </w:tc>
        <w:tc>
          <w:tcPr>
            <w:tcW w:type="dxa" w:w="2493"/>
          </w:tcPr>
          <w:p>
            <w:pPr>
              <w:bidi/>
              <w:jc w:val="right"/>
            </w:pPr>
            <w:r/>
            <w:r>
              <w:rPr>
                <w:rFonts w:ascii="Arial" w:hAnsi="Arial" w:cs="Arial" w:eastAsia="Arial"/>
                <w:b w:val="0"/>
                <w:color w:val="15131F"/>
                <w:sz w:val="19"/>
                <w:rtl/>
                <w:szCs w:val="19"/>
              </w:rPr>
              <w:t>شهرياً أو سنوياً، حسب الخطة أو عدد المستخدمين</w:t>
            </w:r>
          </w:p>
        </w:tc>
        <w:tc>
          <w:tcPr>
            <w:tcW w:type="dxa" w:w="2493"/>
          </w:tcPr>
          <w:p>
            <w:pPr>
              <w:bidi/>
              <w:jc w:val="right"/>
            </w:pPr>
            <w:r/>
            <w:r>
              <w:rPr>
                <w:rFonts w:ascii="Arial" w:hAnsi="Arial" w:cs="Arial" w:eastAsia="Arial"/>
                <w:b w:val="0"/>
                <w:color w:val="15131F"/>
                <w:sz w:val="19"/>
                <w:rtl/>
                <w:szCs w:val="19"/>
              </w:rPr>
              <w:t>حدود الخطة، والإعداد الأولي، وتاريخ التجديد، وطريقة الإلغاء</w:t>
            </w:r>
          </w:p>
        </w:tc>
        <w:tc>
          <w:tcPr>
            <w:tcW w:type="dxa" w:w="2493"/>
          </w:tcPr>
          <w:p>
            <w:pPr>
              <w:bidi/>
              <w:jc w:val="right"/>
            </w:pPr>
            <w:r/>
            <w:r>
              <w:rPr>
                <w:rFonts w:ascii="Arial" w:hAnsi="Arial" w:cs="Arial" w:eastAsia="Arial"/>
                <w:b w:val="0"/>
                <w:color w:val="15131F"/>
                <w:sz w:val="19"/>
                <w:rtl/>
                <w:szCs w:val="19"/>
              </w:rPr>
              <w:t>تتجدد الخطة كل عام ما لم تُلغوها قبل 30 يوماً من تاريخ التجديد.</w:t>
            </w:r>
          </w:p>
        </w:tc>
      </w:tr>
      <w:tr>
        <w:tc>
          <w:tcPr>
            <w:tcW w:type="dxa" w:w="2493"/>
          </w:tcPr>
          <w:p>
            <w:pPr>
              <w:bidi/>
              <w:jc w:val="right"/>
            </w:pPr>
            <w:r/>
            <w:r>
              <w:rPr>
                <w:rFonts w:ascii="Arial" w:hAnsi="Arial" w:cs="Arial" w:eastAsia="Arial"/>
                <w:b w:val="0"/>
                <w:color w:val="15131F"/>
                <w:sz w:val="19"/>
                <w:rtl/>
                <w:szCs w:val="19"/>
              </w:rPr>
              <w:t>الشركات الصغيرة والحرفيون</w:t>
            </w:r>
          </w:p>
        </w:tc>
        <w:tc>
          <w:tcPr>
            <w:tcW w:type="dxa" w:w="2493"/>
          </w:tcPr>
          <w:p>
            <w:pPr>
              <w:bidi/>
              <w:jc w:val="right"/>
            </w:pPr>
            <w:r/>
            <w:r>
              <w:rPr>
                <w:rFonts w:ascii="Arial" w:hAnsi="Arial" w:cs="Arial" w:eastAsia="Arial"/>
                <w:b w:val="0"/>
                <w:color w:val="15131F"/>
                <w:sz w:val="19"/>
                <w:rtl/>
                <w:szCs w:val="19"/>
              </w:rPr>
              <w:t>سعر ثابت لكل عمل، أو لكل زيارة</w:t>
            </w:r>
          </w:p>
        </w:tc>
        <w:tc>
          <w:tcPr>
            <w:tcW w:type="dxa" w:w="2493"/>
          </w:tcPr>
          <w:p>
            <w:pPr>
              <w:bidi/>
              <w:jc w:val="right"/>
            </w:pPr>
            <w:r/>
            <w:r>
              <w:rPr>
                <w:rFonts w:ascii="Arial" w:hAnsi="Arial" w:cs="Arial" w:eastAsia="Arial"/>
                <w:b w:val="0"/>
                <w:color w:val="15131F"/>
                <w:sz w:val="19"/>
                <w:rtl/>
                <w:szCs w:val="19"/>
              </w:rPr>
              <w:t>ما يشمله السعر، وتاريخ البدء، والعربون، ومن يتصل به العميل</w:t>
            </w:r>
          </w:p>
        </w:tc>
        <w:tc>
          <w:tcPr>
            <w:tcW w:type="dxa" w:w="2493"/>
          </w:tcPr>
          <w:p>
            <w:pPr>
              <w:bidi/>
              <w:jc w:val="right"/>
            </w:pPr>
            <w:r/>
            <w:r>
              <w:rPr>
                <w:rFonts w:ascii="Arial" w:hAnsi="Arial" w:cs="Arial" w:eastAsia="Arial"/>
                <w:b w:val="0"/>
                <w:color w:val="15131F"/>
                <w:sz w:val="19"/>
                <w:rtl/>
                <w:szCs w:val="19"/>
              </w:rPr>
              <w:t>يشمل السعر كل العمالة والمواد المذكورة. وأي شيء آخر نقدّم له عرض سعر قبل أن نبدأ.</w:t>
            </w:r>
          </w:p>
        </w:tc>
      </w:tr>
      <w:tr>
        <w:tc>
          <w:tcPr>
            <w:tcW w:type="dxa" w:w="2493"/>
          </w:tcPr>
          <w:p>
            <w:pPr>
              <w:bidi/>
              <w:jc w:val="right"/>
            </w:pPr>
            <w:r/>
            <w:r>
              <w:rPr>
                <w:rFonts w:ascii="Arial" w:hAnsi="Arial" w:cs="Arial" w:eastAsia="Arial"/>
                <w:b w:val="0"/>
                <w:color w:val="15131F"/>
                <w:sz w:val="19"/>
                <w:rtl/>
                <w:szCs w:val="19"/>
              </w:rPr>
              <w:t>الطاقة الشمسية</w:t>
            </w:r>
          </w:p>
        </w:tc>
        <w:tc>
          <w:tcPr>
            <w:tcW w:type="dxa" w:w="2493"/>
          </w:tcPr>
          <w:p>
            <w:pPr>
              <w:bidi/>
              <w:jc w:val="right"/>
            </w:pPr>
            <w:r/>
            <w:r>
              <w:rPr>
                <w:rFonts w:ascii="Arial" w:hAnsi="Arial" w:cs="Arial" w:eastAsia="Arial"/>
                <w:b w:val="0"/>
                <w:color w:val="15131F"/>
                <w:sz w:val="19"/>
                <w:rtl/>
                <w:szCs w:val="19"/>
              </w:rPr>
              <w:t>سعر النظام قبل الحوافز وبعدها، أو سعر الإيجار أو اتفاقية شراء الطاقة (PPA)</w:t>
            </w:r>
          </w:p>
        </w:tc>
        <w:tc>
          <w:tcPr>
            <w:tcW w:type="dxa" w:w="2493"/>
          </w:tcPr>
          <w:p>
            <w:pPr>
              <w:bidi/>
              <w:jc w:val="right"/>
            </w:pPr>
            <w:r/>
            <w:r>
              <w:rPr>
                <w:rFonts w:ascii="Arial" w:hAnsi="Arial" w:cs="Arial" w:eastAsia="Arial"/>
                <w:b w:val="0"/>
                <w:color w:val="15131F"/>
                <w:sz w:val="19"/>
                <w:rtl/>
                <w:szCs w:val="19"/>
              </w:rPr>
              <w:t>حجم النظام، وأساس تقدير التوفير، والحوافز معروضة كتقديرات</w:t>
            </w:r>
          </w:p>
        </w:tc>
        <w:tc>
          <w:tcPr>
            <w:tcW w:type="dxa" w:w="2493"/>
          </w:tcPr>
          <w:p>
            <w:pPr>
              <w:bidi/>
              <w:jc w:val="right"/>
            </w:pPr>
            <w:r/>
            <w:r>
              <w:rPr>
                <w:rFonts w:ascii="Arial" w:hAnsi="Arial" w:cs="Arial" w:eastAsia="Arial"/>
                <w:b w:val="0"/>
                <w:color w:val="15131F"/>
                <w:sz w:val="19"/>
                <w:rtl/>
                <w:szCs w:val="19"/>
              </w:rPr>
              <w:t>التوفير تقدير مبني على فواتير الكهرباء في آخر 12 شهراً، وليس ضماناً.</w:t>
            </w:r>
          </w:p>
        </w:tc>
      </w:tr>
    </w:tbl>
    <w:p/>
    <w:p>
      <w:pPr>
        <w:spacing w:after="80"/>
        <w:bidi/>
        <w:jc w:val="right"/>
      </w:pPr>
      <w:r>
        <w:rPr>
          <w:rFonts w:ascii="Arial" w:hAnsi="Arial" w:cs="Arial" w:eastAsia="Arial"/>
          <w:b/>
          <w:color w:val="15131F"/>
          <w:sz w:val="28"/>
          <w:rtl/>
          <w:szCs w:val="28"/>
        </w:rPr>
        <w:t>ست قواعد لتسعير صادق في العروض</w:t>
      </w:r>
    </w:p>
    <w:p>
      <w:pPr>
        <w:spacing w:after="120"/>
        <w:bidi/>
        <w:jc w:val="right"/>
      </w:pPr>
      <w:r>
        <w:rPr>
          <w:rFonts w:ascii="Arial" w:hAnsi="Arial" w:cs="Arial" w:eastAsia="Arial"/>
          <w:b w:val="0"/>
          <w:color w:val="5D5A70"/>
          <w:sz w:val="21"/>
          <w:rtl/>
          <w:szCs w:val="21"/>
        </w:rPr>
        <w:t>تنطبق على كل خيار وكل قطاع. اتفقوا عليها مرة واحدة، ليُسعَّر كل عرض يصدر عن فريقك بالطريقة نفسها.</w:t>
      </w:r>
    </w:p>
    <w:p>
      <w:pPr>
        <w:spacing w:after="40"/>
        <w:bidi/>
        <w:jc w:val="right"/>
      </w:pPr>
      <w:r>
        <w:rPr>
          <w:rFonts w:ascii="Arial" w:hAnsi="Arial" w:cs="Arial" w:eastAsia="Arial"/>
          <w:b/>
          <w:color w:val="15131F"/>
          <w:sz w:val="22"/>
          <w:rtl/>
          <w:szCs w:val="22"/>
        </w:rPr>
        <w:t>مجاميع صحيحة حتى آخر سنت</w:t>
      </w:r>
    </w:p>
    <w:p>
      <w:pPr>
        <w:spacing w:after="40"/>
        <w:bidi/>
        <w:jc w:val="right"/>
      </w:pPr>
      <w:r>
        <w:rPr>
          <w:rFonts w:ascii="Arial" w:hAnsi="Arial" w:cs="Arial" w:eastAsia="Arial"/>
          <w:b w:val="0"/>
          <w:color w:val="15131F"/>
          <w:sz w:val="21"/>
          <w:rtl/>
          <w:szCs w:val="21"/>
        </w:rPr>
        <w:t>كل سطر هو الكمية × السعر، ناقص الخصم، زائد الضريبة. ومجموع كل خيار هو مجموع سطوره، والعربون مع الدفعات يساوي المجموع. ومجموع واحد خاطئ يجعل العميل يشكّ في كل رقم آخر.</w:t>
      </w:r>
    </w:p>
    <w:p>
      <w:pPr>
        <w:spacing w:after="80"/>
        <w:bidi/>
        <w:jc w:val="right"/>
      </w:pPr>
    </w:p>
    <w:p>
      <w:pPr>
        <w:spacing w:after="40"/>
        <w:bidi/>
        <w:jc w:val="right"/>
      </w:pPr>
      <w:r>
        <w:rPr>
          <w:rFonts w:ascii="Arial" w:hAnsi="Arial" w:cs="Arial" w:eastAsia="Arial"/>
          <w:b/>
          <w:color w:val="15131F"/>
          <w:sz w:val="22"/>
          <w:rtl/>
          <w:szCs w:val="22"/>
        </w:rPr>
        <w:t>الضريبة في سطر مستقل</w:t>
      </w:r>
    </w:p>
    <w:p>
      <w:pPr>
        <w:spacing w:after="40"/>
        <w:bidi/>
        <w:jc w:val="right"/>
      </w:pPr>
      <w:r>
        <w:rPr>
          <w:rFonts w:ascii="Arial" w:hAnsi="Arial" w:cs="Arial" w:eastAsia="Arial"/>
          <w:b w:val="0"/>
          <w:color w:val="15131F"/>
          <w:sz w:val="21"/>
          <w:rtl/>
          <w:szCs w:val="21"/>
        </w:rPr>
        <w:t>أظهر نسبة الضريبة في كل سطر، حتى لو كانت 0%، ومجموع الضريبة تحت المجموع الفرعي. وخضوع الخدمة أو المادة للضريبة يعتمد على ولايتك ومدينتك، لذا اسأل محاسبك مرة واحدة واكتب الإجابة في قائمة أسعارك.</w:t>
      </w:r>
    </w:p>
    <w:p>
      <w:pPr>
        <w:spacing w:after="80"/>
        <w:bidi/>
        <w:jc w:val="right"/>
      </w:pPr>
    </w:p>
    <w:p>
      <w:pPr>
        <w:spacing w:after="40"/>
        <w:bidi/>
        <w:jc w:val="right"/>
      </w:pPr>
      <w:r>
        <w:rPr>
          <w:rFonts w:ascii="Arial" w:hAnsi="Arial" w:cs="Arial" w:eastAsia="Arial"/>
          <w:b/>
          <w:color w:val="15131F"/>
          <w:sz w:val="22"/>
          <w:rtl/>
          <w:szCs w:val="22"/>
        </w:rPr>
        <w:t>ثابت أو تقديري، كتابةً</w:t>
      </w:r>
    </w:p>
    <w:p>
      <w:pPr>
        <w:spacing w:after="40"/>
        <w:bidi/>
        <w:jc w:val="right"/>
      </w:pPr>
      <w:r>
        <w:rPr>
          <w:rFonts w:ascii="Arial" w:hAnsi="Arial" w:cs="Arial" w:eastAsia="Arial"/>
          <w:b w:val="0"/>
          <w:color w:val="15131F"/>
          <w:sz w:val="21"/>
          <w:rtl/>
          <w:szCs w:val="21"/>
        </w:rPr>
        <w:t>صنّف كل سطر «ثابت» أو «تقديري». وللعمل الذي لا يمكنك معرفته مسبقاً، اذكر السعر لكل وحدة وحداً أقصى.</w:t>
      </w:r>
    </w:p>
    <w:p>
      <w:pPr>
        <w:spacing w:after="60"/>
        <w:bidi/>
        <w:jc w:val="right"/>
      </w:pPr>
      <w:r>
        <w:rPr>
          <w:rFonts w:ascii="Arial" w:hAnsi="Arial" w:cs="Arial" w:eastAsia="Arial"/>
          <w:b/>
          <w:color w:val="6B3CF0"/>
          <w:sz w:val="21"/>
          <w:rtl/>
          <w:szCs w:val="21"/>
        </w:rPr>
        <w:t xml:space="preserve">السطر: </w:t>
      </w:r>
      <w:r>
        <w:rPr>
          <w:rFonts w:ascii="Arial" w:hAnsi="Arial" w:cs="Arial" w:eastAsia="Arial"/>
          <w:b w:val="0"/>
          <w:color w:val="15131F"/>
          <w:sz w:val="21"/>
          <w:rtl/>
          <w:szCs w:val="21"/>
        </w:rPr>
        <w:t>تدخلات الثلج بعد التدخل الثاني عشر: $1,300 لكل تدخل، ولا تُحتسب إلا إذا حدثت.</w:t>
      </w:r>
    </w:p>
    <w:p>
      <w:pPr>
        <w:spacing w:after="80"/>
        <w:bidi/>
        <w:jc w:val="right"/>
      </w:pPr>
    </w:p>
    <w:p>
      <w:pPr>
        <w:spacing w:after="40"/>
        <w:bidi/>
        <w:jc w:val="right"/>
      </w:pPr>
      <w:r>
        <w:rPr>
          <w:rFonts w:ascii="Arial" w:hAnsi="Arial" w:cs="Arial" w:eastAsia="Arial"/>
          <w:b/>
          <w:color w:val="15131F"/>
          <w:sz w:val="22"/>
          <w:rtl/>
          <w:szCs w:val="22"/>
        </w:rPr>
        <w:t>الخصم يحتاج إلى سبب</w:t>
      </w:r>
    </w:p>
    <w:p>
      <w:pPr>
        <w:spacing w:after="40"/>
        <w:bidi/>
        <w:jc w:val="right"/>
      </w:pPr>
      <w:r>
        <w:rPr>
          <w:rFonts w:ascii="Arial" w:hAnsi="Arial" w:cs="Arial" w:eastAsia="Arial"/>
          <w:b w:val="0"/>
          <w:color w:val="15131F"/>
          <w:sz w:val="21"/>
          <w:rtl/>
          <w:szCs w:val="21"/>
        </w:rPr>
        <w:t>أظهره كنسبة خصم في السطر الذي ينطبق عليه، مع السبب بجانبه. فعبارة «سعر خاص» المبهمة تستدعي السؤال التالي: إلى أي حد يمكنك أن تنزل؟</w:t>
      </w:r>
    </w:p>
    <w:p>
      <w:pPr>
        <w:spacing w:after="60"/>
        <w:bidi/>
        <w:jc w:val="right"/>
      </w:pPr>
      <w:r>
        <w:rPr>
          <w:rFonts w:ascii="Arial" w:hAnsi="Arial" w:cs="Arial" w:eastAsia="Arial"/>
          <w:b/>
          <w:color w:val="6B3CF0"/>
          <w:sz w:val="21"/>
          <w:rtl/>
          <w:szCs w:val="21"/>
        </w:rPr>
        <w:t xml:space="preserve">السطر: </w:t>
      </w:r>
      <w:r>
        <w:rPr>
          <w:rFonts w:ascii="Arial" w:hAnsi="Arial" w:cs="Arial" w:eastAsia="Arial"/>
          <w:b w:val="0"/>
          <w:color w:val="15131F"/>
          <w:sz w:val="21"/>
          <w:rtl/>
          <w:szCs w:val="21"/>
        </w:rPr>
        <w:t>موسم الثلوج والجليد: خصم 10% عند اختيار الخيار الشامل.</w:t>
      </w:r>
    </w:p>
    <w:p>
      <w:pPr>
        <w:spacing w:after="80"/>
        <w:bidi/>
        <w:jc w:val="right"/>
      </w:pPr>
    </w:p>
    <w:p>
      <w:pPr>
        <w:spacing w:after="40"/>
        <w:bidi/>
        <w:jc w:val="right"/>
      </w:pPr>
      <w:r>
        <w:rPr>
          <w:rFonts w:ascii="Arial" w:hAnsi="Arial" w:cs="Arial" w:eastAsia="Arial"/>
          <w:b/>
          <w:color w:val="15131F"/>
          <w:sz w:val="22"/>
          <w:rtl/>
          <w:szCs w:val="22"/>
        </w:rPr>
        <w:t>تاريخ، لا مدة</w:t>
      </w:r>
    </w:p>
    <w:p>
      <w:pPr>
        <w:spacing w:after="40"/>
        <w:bidi/>
        <w:jc w:val="right"/>
      </w:pPr>
      <w:r>
        <w:rPr>
          <w:rFonts w:ascii="Arial" w:hAnsi="Arial" w:cs="Arial" w:eastAsia="Arial"/>
          <w:b w:val="0"/>
          <w:color w:val="15131F"/>
          <w:sz w:val="21"/>
          <w:rtl/>
          <w:szCs w:val="21"/>
        </w:rPr>
        <w:t>اكتب «ساري حتى 6 نوفمبر 2026»، لا «ساري لمدة 30 يوماً». وبعد هذا التاريخ، أكّد الأسعار من جديد قبل أن يوقّع أي أحد، لأن تكاليفك أنت ربما تغيّرت.</w:t>
      </w:r>
    </w:p>
    <w:p>
      <w:pPr>
        <w:spacing w:after="80"/>
        <w:bidi/>
        <w:jc w:val="right"/>
      </w:pPr>
    </w:p>
    <w:p>
      <w:pPr>
        <w:spacing w:after="40"/>
        <w:bidi/>
        <w:jc w:val="right"/>
      </w:pPr>
      <w:r>
        <w:rPr>
          <w:rFonts w:ascii="Arial" w:hAnsi="Arial" w:cs="Arial" w:eastAsia="Arial"/>
          <w:b/>
          <w:color w:val="15131F"/>
          <w:sz w:val="22"/>
          <w:rtl/>
          <w:szCs w:val="22"/>
        </w:rPr>
        <w:t>العربون والجدول بجانب السعر</w:t>
      </w:r>
    </w:p>
    <w:p>
      <w:pPr>
        <w:spacing w:after="40"/>
        <w:bidi/>
        <w:jc w:val="right"/>
      </w:pPr>
      <w:r>
        <w:rPr>
          <w:rFonts w:ascii="Arial" w:hAnsi="Arial" w:cs="Arial" w:eastAsia="Arial"/>
          <w:b w:val="0"/>
          <w:color w:val="15131F"/>
          <w:sz w:val="21"/>
          <w:rtl/>
          <w:szCs w:val="21"/>
        </w:rPr>
        <w:t>اذكر العربون، وما يحجزه، وموعد استحقاقه، ثم كل دفعة وتاريخها. وضعها في صفحة الأسعار، لا في الصفحة 9 من الشروط.</w:t>
      </w:r>
    </w:p>
    <w:p>
      <w:pPr>
        <w:spacing w:after="80"/>
        <w:bidi/>
        <w:jc w:val="right"/>
      </w:pPr>
    </w:p>
    <w:p>
      <w:pPr>
        <w:spacing w:after="200"/>
        <w:bidi/>
        <w:jc w:val="right"/>
      </w:pPr>
      <w:r>
        <w:rPr>
          <w:rFonts w:ascii="Arial" w:hAnsi="Arial" w:cs="Arial" w:eastAsia="Arial"/>
          <w:b w:val="0"/>
          <w:color w:val="15131F"/>
          <w:sz w:val="21"/>
          <w:rtl/>
          <w:szCs w:val="21"/>
        </w:rPr>
        <w:t>هذه الصفحة ليست استشارة قانونية. تختلف قواعد العقود والضرائب والتوقيع الإلكتروني من بلد إلى آخر ومن ولاية إلى أخرى ومن قطاع إلى آخر، لذا تحقق من القواعد الرسمية حيث تعمل أنت وعميلك.</w:t>
      </w:r>
    </w:p>
    <w:p>
      <w:pPr>
        <w:spacing w:after="120"/>
        <w:bidi/>
        <w:jc w:val="right"/>
      </w:pPr>
      <w:r>
        <w:rPr>
          <w:rFonts w:ascii="Arial" w:hAnsi="Arial" w:cs="Arial" w:eastAsia="Arial"/>
          <w:b/>
          <w:color w:val="15131F"/>
          <w:sz w:val="28"/>
          <w:rtl/>
          <w:szCs w:val="28"/>
        </w:rPr>
        <w:t>كيف تستخدم نموذج عرض المبيعات هذا</w:t>
      </w:r>
    </w:p>
    <w:p>
      <w:pPr>
        <w:spacing w:after="40"/>
        <w:bidi/>
        <w:jc w:val="right"/>
      </w:pPr>
      <w:r>
        <w:rPr>
          <w:rFonts w:ascii="Arial" w:hAnsi="Arial" w:cs="Arial" w:eastAsia="Arial"/>
          <w:b/>
          <w:color w:val="15131F"/>
          <w:sz w:val="22"/>
          <w:rtl/>
          <w:szCs w:val="22"/>
        </w:rPr>
        <w:t>1. تأكّد من المعلومات السبع</w:t>
      </w:r>
    </w:p>
    <w:p>
      <w:pPr>
        <w:spacing w:after="120"/>
        <w:bidi/>
        <w:jc w:val="right"/>
      </w:pPr>
      <w:r>
        <w:rPr>
          <w:rFonts w:ascii="Arial" w:hAnsi="Arial" w:cs="Arial" w:eastAsia="Arial"/>
          <w:b w:val="0"/>
          <w:color w:val="15131F"/>
          <w:sz w:val="21"/>
          <w:rtl/>
          <w:szCs w:val="21"/>
        </w:rPr>
        <w:t>استخدم التبويب 1 أثناء المكالمة، ثم أرسل رسالة الملخص في اليوم نفسه.</w:t>
      </w:r>
    </w:p>
    <w:p>
      <w:pPr>
        <w:spacing w:after="40"/>
        <w:bidi/>
        <w:jc w:val="right"/>
      </w:pPr>
      <w:r>
        <w:rPr>
          <w:rFonts w:ascii="Arial" w:hAnsi="Arial" w:cs="Arial" w:eastAsia="Arial"/>
          <w:b/>
          <w:color w:val="15131F"/>
          <w:sz w:val="22"/>
          <w:rtl/>
          <w:szCs w:val="22"/>
        </w:rPr>
        <w:t>2. احسب الأسعار</w:t>
      </w:r>
    </w:p>
    <w:p>
      <w:pPr>
        <w:spacing w:after="120"/>
        <w:bidi/>
        <w:jc w:val="right"/>
      </w:pPr>
      <w:r>
        <w:rPr>
          <w:rFonts w:ascii="Arial" w:hAnsi="Arial" w:cs="Arial" w:eastAsia="Arial"/>
          <w:b w:val="0"/>
          <w:color w:val="15131F"/>
          <w:sz w:val="21"/>
          <w:rtl/>
          <w:szCs w:val="21"/>
        </w:rPr>
        <w:t>أدخل بنود كل خيار في أداة التسعير في Excel. وتحقق من أن العربون مع الدفعات يساوي المجموع.</w:t>
      </w:r>
    </w:p>
    <w:p>
      <w:pPr>
        <w:spacing w:after="40"/>
        <w:bidi/>
        <w:jc w:val="right"/>
      </w:pPr>
      <w:r>
        <w:rPr>
          <w:rFonts w:ascii="Arial" w:hAnsi="Arial" w:cs="Arial" w:eastAsia="Arial"/>
          <w:b/>
          <w:color w:val="15131F"/>
          <w:sz w:val="22"/>
          <w:rtl/>
          <w:szCs w:val="22"/>
        </w:rPr>
        <w:t>3. املأ ملف Word</w:t>
      </w:r>
    </w:p>
    <w:p>
      <w:pPr>
        <w:spacing w:after="120"/>
        <w:bidi/>
        <w:jc w:val="right"/>
      </w:pPr>
      <w:r>
        <w:rPr>
          <w:rFonts w:ascii="Arial" w:hAnsi="Arial" w:cs="Arial" w:eastAsia="Arial"/>
          <w:b w:val="0"/>
          <w:color w:val="15131F"/>
          <w:sz w:val="21"/>
          <w:rtl/>
          <w:szCs w:val="21"/>
        </w:rPr>
        <w:t>استبدل كل كلمة بين أقواس في التبويبات من 2 إلى 5، أو استخدم التبويب 7 للأعمال الصغيرة. واستخدم كلمات العميل نفسها في الملخص.</w:t>
      </w:r>
    </w:p>
    <w:p>
      <w:pPr>
        <w:spacing w:after="40"/>
        <w:bidi/>
        <w:jc w:val="right"/>
      </w:pPr>
      <w:r>
        <w:rPr>
          <w:rFonts w:ascii="Arial" w:hAnsi="Arial" w:cs="Arial" w:eastAsia="Arial"/>
          <w:b/>
          <w:color w:val="15131F"/>
          <w:sz w:val="22"/>
          <w:rtl/>
          <w:szCs w:val="22"/>
        </w:rPr>
        <w:t>4. أرسله وسجّله</w:t>
      </w:r>
    </w:p>
    <w:p>
      <w:pPr>
        <w:spacing w:after="120"/>
        <w:bidi/>
        <w:jc w:val="right"/>
      </w:pPr>
      <w:r>
        <w:rPr>
          <w:rFonts w:ascii="Arial" w:hAnsi="Arial" w:cs="Arial" w:eastAsia="Arial"/>
          <w:b w:val="0"/>
          <w:color w:val="15131F"/>
          <w:sz w:val="21"/>
          <w:rtl/>
          <w:szCs w:val="21"/>
        </w:rPr>
        <w:t>أرسله مع الرسالة المرافقة خلال يومَي عمل من المكالمة. وسجّل تاريخ الإرسال والقيمة وتاريخ انتهاء الصلاحية.</w:t>
      </w:r>
    </w:p>
    <w:p>
      <w:pPr>
        <w:spacing w:after="40"/>
        <w:bidi/>
        <w:jc w:val="right"/>
      </w:pPr>
      <w:r>
        <w:rPr>
          <w:rFonts w:ascii="Arial" w:hAnsi="Arial" w:cs="Arial" w:eastAsia="Arial"/>
          <w:b/>
          <w:color w:val="15131F"/>
          <w:sz w:val="22"/>
          <w:rtl/>
          <w:szCs w:val="22"/>
        </w:rPr>
        <w:t>5. تابع وسجّل النتيجة</w:t>
      </w:r>
    </w:p>
    <w:p>
      <w:pPr>
        <w:spacing w:after="120"/>
        <w:bidi/>
        <w:jc w:val="right"/>
      </w:pPr>
      <w:r>
        <w:rPr>
          <w:rFonts w:ascii="Arial" w:hAnsi="Arial" w:cs="Arial" w:eastAsia="Arial"/>
          <w:b w:val="0"/>
          <w:color w:val="15131F"/>
          <w:sz w:val="21"/>
          <w:rtl/>
          <w:szCs w:val="21"/>
        </w:rPr>
        <w:t>تابع في الأيام 2 و5 و9 و14. وغيّر الحالة إلى «مقبول» أو «مرفوض» في اليوم الذي تعرف فيه النتيجة، مع ذكر السبب.</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عندما يستحق العميل المحتمل عرضاً، افتحه في «⁨Leads⁩» وانقر «⁨Convert to Deal⁩»، أو افتح «⁨Deals⁩» وانقر «⁨New Deal⁩»: العنوان والقيمة والمرحلة وتاريخ الإغلاق المتوقع و«⁨Assigned to⁩».</w:t>
      </w:r>
    </w:p>
    <w:p>
      <w:pPr>
        <w:spacing w:after="60"/>
        <w:bidi/>
        <w:jc w:val="right"/>
      </w:pPr>
      <w:r>
        <w:rPr>
          <w:rFonts w:ascii="Arial" w:hAnsi="Arial" w:cs="Arial" w:eastAsia="Arial"/>
          <w:b w:val="0"/>
          <w:color w:val="15131F"/>
          <w:sz w:val="21"/>
          <w:rtl/>
          <w:szCs w:val="21"/>
        </w:rPr>
        <w:t>2. في خطة Launch، افتح «⁨Quotes⁩» وانقر «⁨New Quote⁩». اربط «⁨Deal⁩» و«⁨Contact⁩» و«⁨Company⁩»، وحدّد «⁨Valid Until⁩»، وأضف كل سطر عبر «⁨Add Item⁩»: «⁨Name⁩» و«⁨Qty⁩» و«⁨Price⁩» و«⁨Disc%⁩» و«⁨Tax%⁩». ويعرض عرض السعر «⁨Subtotal⁩» و«⁨Discount⁩» و«⁨Tax⁩» و«⁨Total⁩». ثم انقر «⁨Create Quote⁩».</w:t>
      </w:r>
    </w:p>
    <w:p>
      <w:pPr>
        <w:spacing w:after="60"/>
        <w:bidi/>
        <w:jc w:val="right"/>
      </w:pPr>
      <w:r>
        <w:rPr>
          <w:rFonts w:ascii="Arial" w:hAnsi="Arial" w:cs="Arial" w:eastAsia="Arial"/>
          <w:b w:val="0"/>
          <w:color w:val="15131F"/>
          <w:sz w:val="21"/>
          <w:rtl/>
          <w:szCs w:val="21"/>
        </w:rPr>
        <w:t>3. أرسل العرض من بريدك الإلكتروني الخاص، وغيّر «⁨Status⁩» عرض السعر إلى «⁨Sent⁩»، وانقل الصفقة إلى مرحلة «⁨Proposal⁩».</w:t>
      </w:r>
    </w:p>
    <w:p>
      <w:pPr>
        <w:spacing w:after="60"/>
        <w:bidi/>
        <w:jc w:val="right"/>
      </w:pPr>
      <w:r>
        <w:rPr>
          <w:rFonts w:ascii="Arial" w:hAnsi="Arial" w:cs="Arial" w:eastAsia="Arial"/>
          <w:b w:val="0"/>
          <w:color w:val="15131F"/>
          <w:sz w:val="21"/>
          <w:rtl/>
          <w:szCs w:val="21"/>
        </w:rPr>
        <w:t>4. لكل متابعة، افتح «⁨Tasks⁩» وانقر «⁨New Task⁩»: «⁨Task title⁩» و«⁨Assignee⁩» و«⁨Deadline⁩» و«⁨Linked deal⁩». وتعرض «⁨My Tasks⁩» المهام «⁨Due today⁩» و«⁨Overdue⁩».</w:t>
      </w:r>
    </w:p>
    <w:p>
      <w:pPr>
        <w:spacing w:after="60"/>
        <w:bidi/>
        <w:jc w:val="right"/>
      </w:pPr>
      <w:r>
        <w:rPr>
          <w:rFonts w:ascii="Arial" w:hAnsi="Arial" w:cs="Arial" w:eastAsia="Arial"/>
          <w:b w:val="0"/>
          <w:color w:val="15131F"/>
          <w:sz w:val="21"/>
          <w:rtl/>
          <w:szCs w:val="21"/>
        </w:rPr>
        <w:t>5. عندما يوافق العميل، غيّر عرض السعر إلى «⁨Accepted⁩»، وأنشئ فاتورة للعربون عبر «⁨New Invoice⁩»، وانقر «⁨Create Payment Link⁩». وإذا رفض، فغيّره إلى «⁨Declined⁩» واكتب السبب في «⁨Notes⁩» في الصفقة.</w:t>
      </w:r>
    </w:p>
    <w:p>
      <w:pPr>
        <w:spacing w:after="200"/>
        <w:bidi/>
        <w:jc w:val="right"/>
      </w:pPr>
      <w:r>
        <w:rPr>
          <w:rFonts w:ascii="Arial" w:hAnsi="Arial" w:cs="Arial" w:eastAsia="Arial"/>
          <w:b w:val="0"/>
          <w:color w:val="5D5A70"/>
          <w:sz w:val="21"/>
          <w:rtl/>
          <w:szCs w:val="21"/>
        </w:rPr>
        <w:t>لا يكتب CRMsoftware.pro العروض ولا يرسلها نيابةً عنك، ولا يُظهر متى فُتح العرض، ولا يرسل رسائل متابعة تلقائية. الصفقات مع مسار واحد ومهام أساسية مجانية لـ3 مستخدمين. أما عروض الأسعار والفواتير والتوقيع الإلكتروني وروابط الدفع فمتاحة مع خطة Launch بسعر $19 شهرياً تُدفع سنوياً لـ8 مستخدمين.</w:t>
      </w:r>
    </w:p>
    <w:p>
      <w:pPr>
        <w:spacing w:after="80"/>
        <w:bidi/>
        <w:jc w:val="right"/>
      </w:pPr>
      <w:r>
        <w:rPr>
          <w:rFonts w:ascii="Arial" w:hAnsi="Arial" w:cs="Arial" w:eastAsia="Arial"/>
          <w:b/>
          <w:color w:val="15131F"/>
          <w:sz w:val="24"/>
          <w:rtl/>
          <w:szCs w:val="24"/>
        </w:rPr>
        <w:t>قبل الإرسال: 8 نقاط للتحقق</w:t>
      </w:r>
    </w:p>
    <w:p>
      <w:pPr>
        <w:spacing w:after="60"/>
        <w:ind w:right="283"/>
        <w:bidi/>
        <w:jc w:val="right"/>
      </w:pPr>
      <w:r>
        <w:rPr>
          <w:rFonts w:ascii="Arial" w:hAnsi="Arial" w:cs="Arial" w:eastAsia="Arial"/>
          <w:b w:val="0"/>
          <w:color w:val="15131F"/>
          <w:sz w:val="21"/>
          <w:rtl/>
          <w:szCs w:val="21"/>
        </w:rPr>
        <w:t>• يستخدم الملخص كلمات العميل نفسها.</w:t>
      </w:r>
    </w:p>
    <w:p>
      <w:pPr>
        <w:spacing w:after="60"/>
        <w:ind w:right="283"/>
        <w:bidi/>
        <w:jc w:val="right"/>
      </w:pPr>
      <w:r>
        <w:rPr>
          <w:rFonts w:ascii="Arial" w:hAnsi="Arial" w:cs="Arial" w:eastAsia="Arial"/>
          <w:b w:val="0"/>
          <w:color w:val="15131F"/>
          <w:sz w:val="21"/>
          <w:rtl/>
          <w:szCs w:val="21"/>
        </w:rPr>
        <w:t>• لكل خيار مجموع، وكل مجموع صحيح.</w:t>
      </w:r>
    </w:p>
    <w:p>
      <w:pPr>
        <w:spacing w:after="60"/>
        <w:ind w:right="283"/>
        <w:bidi/>
        <w:jc w:val="right"/>
      </w:pPr>
      <w:r>
        <w:rPr>
          <w:rFonts w:ascii="Arial" w:hAnsi="Arial" w:cs="Arial" w:eastAsia="Arial"/>
          <w:b w:val="0"/>
          <w:color w:val="15131F"/>
          <w:sz w:val="21"/>
          <w:rtl/>
          <w:szCs w:val="21"/>
        </w:rPr>
        <w:t>• نسبة الضريبة موجودة في كل سطر، حتى لو كانت 0%.</w:t>
      </w:r>
    </w:p>
    <w:p>
      <w:pPr>
        <w:spacing w:after="60"/>
        <w:ind w:right="283"/>
        <w:bidi/>
        <w:jc w:val="right"/>
      </w:pPr>
      <w:r>
        <w:rPr>
          <w:rFonts w:ascii="Arial" w:hAnsi="Arial" w:cs="Arial" w:eastAsia="Arial"/>
          <w:b w:val="0"/>
          <w:color w:val="15131F"/>
          <w:sz w:val="21"/>
          <w:rtl/>
          <w:szCs w:val="21"/>
        </w:rPr>
        <w:t>• تُظهر السطور التقديرية السعر لكل وحدة وحداً أقصى.</w:t>
      </w:r>
    </w:p>
    <w:p>
      <w:pPr>
        <w:spacing w:after="60"/>
        <w:ind w:right="283"/>
        <w:bidi/>
        <w:jc w:val="right"/>
      </w:pPr>
      <w:r>
        <w:rPr>
          <w:rFonts w:ascii="Arial" w:hAnsi="Arial" w:cs="Arial" w:eastAsia="Arial"/>
          <w:b w:val="0"/>
          <w:color w:val="15131F"/>
          <w:sz w:val="21"/>
          <w:rtl/>
          <w:szCs w:val="21"/>
        </w:rPr>
        <w:t>• العربون والدفعات وتواريخها موجودة في صفحة الأسعار.</w:t>
      </w:r>
    </w:p>
    <w:p>
      <w:pPr>
        <w:spacing w:after="60"/>
        <w:ind w:right="283"/>
        <w:bidi/>
        <w:jc w:val="right"/>
      </w:pPr>
      <w:r>
        <w:rPr>
          <w:rFonts w:ascii="Arial" w:hAnsi="Arial" w:cs="Arial" w:eastAsia="Arial"/>
          <w:b w:val="0"/>
          <w:color w:val="15131F"/>
          <w:sz w:val="21"/>
          <w:rtl/>
          <w:szCs w:val="21"/>
        </w:rPr>
        <w:t>• تاريخ انتهاء الصلاحية مكتوب بالتاريخ الكامل.</w:t>
      </w:r>
    </w:p>
    <w:p>
      <w:pPr>
        <w:spacing w:after="60"/>
        <w:ind w:right="283"/>
        <w:bidi/>
        <w:jc w:val="right"/>
      </w:pPr>
      <w:r>
        <w:rPr>
          <w:rFonts w:ascii="Arial" w:hAnsi="Arial" w:cs="Arial" w:eastAsia="Arial"/>
          <w:b w:val="0"/>
          <w:color w:val="15131F"/>
          <w:sz w:val="21"/>
          <w:rtl/>
          <w:szCs w:val="21"/>
        </w:rPr>
        <w:t>• تذكر خانة التوقيع الخيار المختار.</w:t>
      </w:r>
    </w:p>
    <w:p>
      <w:pPr>
        <w:spacing w:after="60"/>
        <w:ind w:right="283"/>
        <w:bidi/>
        <w:jc w:val="right"/>
      </w:pPr>
      <w:r>
        <w:rPr>
          <w:rFonts w:ascii="Arial" w:hAnsi="Arial" w:cs="Arial" w:eastAsia="Arial"/>
          <w:b w:val="0"/>
          <w:color w:val="15131F"/>
          <w:sz w:val="21"/>
          <w:rtl/>
          <w:szCs w:val="21"/>
        </w:rPr>
        <w:t>• تقترح الرسالة المرافقة مكالمة في موعدين محددين.</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https://crmsoftware.pro/ar/templates/sales-proposal-template</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عرض مبيعات</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