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قالب رسالة إلغاء الاشتراك</w:t>
      </w:r>
    </w:p>
    <w:p>
      <w:pPr>
        <w:spacing w:after="80"/>
        <w:bidi/>
        <w:jc w:val="right"/>
      </w:pPr>
      <w:r>
        <w:rPr>
          <w:rFonts w:ascii="Arial" w:hAnsi="Arial" w:cs="Arial" w:eastAsia="Arial"/>
          <w:b w:val="0"/>
          <w:color w:val="5D5A70"/>
          <w:sz w:val="22"/>
          <w:rtl/>
          <w:szCs w:val="22"/>
        </w:rPr>
        <w:t>سبعة تبويبات لشركة اشتراكات صغيرة ترد على عميلها حين يلغي اشتراكه: رسالة التأكيد، وعرض واحد للاحتفاظ، وسؤال السبب، واسترداد الفترة غير المستخدمة، وردود الدردشة، وترك الباب مفتوحاً، وسجل الإلغاءات. من CRMsoftware.pro.</w:t>
      </w:r>
    </w:p>
    <w:p>
      <w:pPr>
        <w:spacing w:after="280"/>
        <w:bidi/>
        <w:jc w:val="right"/>
      </w:pPr>
      <w:r>
        <w:rPr>
          <w:rFonts w:ascii="Arial" w:hAnsi="Arial" w:cs="Arial" w:eastAsia="Arial"/>
          <w:b w:val="0"/>
          <w:color w:val="5D5A70"/>
          <w:sz w:val="21"/>
          <w:rtl/>
          <w:szCs w:val="21"/>
        </w:rPr>
        <w:t>اجمع المعلومات الست من نظام الفوترة أولاً: تاريخ الإلغاء، وآخر دفعة، وانتهاء الوصول أو التوصيل، والدفعة التالية، والبيانات، وإعادة الاشتراك. استبدل كل كلمة بين [أقواس]، وألغِ خلال يوم عمل واحد، وأرسل رسالة التأكيد في اليوم نفسه. سجّل كل طلب في سجل الإلغاءات في Excel.</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رسالة تأكيد إلغاء الاشتراك</w:t>
      </w:r>
    </w:p>
    <w:p>
      <w:pPr>
        <w:spacing w:after="80"/>
        <w:bidi/>
        <w:jc w:val="right"/>
      </w:pPr>
      <w:r>
        <w:rPr>
          <w:rFonts w:ascii="Arial" w:hAnsi="Arial" w:cs="Arial" w:eastAsia="Arial"/>
          <w:b w:val="0"/>
          <w:color w:val="5D5A70"/>
          <w:sz w:val="20"/>
          <w:rtl/>
          <w:szCs w:val="20"/>
        </w:rPr>
        <w:t>الإرسال: يوم الإلغاء · الإلغاء خلال: يوم عمل واحد · ألمانيا والمملكة المتحدة: ألمانيا: الإلغاء المرسل عبر زر الإلغاء في الموقع يجب تأكيده فوراً، مع تاريخ ووقت الاستلام وتاريخ الانتهاء. المملكة المتحدة: إشعار مماثل بانتهاء العقد صدر به قانون، لكنه لم يدخل حيز التنفيذ بعد. · أحِل إلى صاحب العمل: خصم بعد تاريخ الإلغاء، أو استرجاع بنكي، أو محامٍ، أو طلب حذف كل البيانات.</w:t>
      </w:r>
    </w:p>
    <w:p>
      <w:pPr>
        <w:spacing w:after="80"/>
        <w:bidi/>
        <w:jc w:val="right"/>
      </w:pPr>
      <w:r>
        <w:rPr>
          <w:rFonts w:ascii="Arial" w:hAnsi="Arial" w:cs="Arial" w:eastAsia="Arial"/>
          <w:b w:val="0"/>
          <w:color w:val="15131F"/>
          <w:sz w:val="21"/>
          <w:rtl/>
          <w:szCs w:val="21"/>
        </w:rPr>
        <w:t>يُرسل قالب رسالة إلغاء الاشتراك هذا في يوم الإلغاء، عبر القناة التي استخدمها العميل: فكاليفورنيا مثلاً تشترط أن يتم الإلغاء بالوسيلة التي اشترك بها العميل أو التي يستخدمها عادةً. اجمع المعلومات الست من نظام الفوترة أولاً، ليعرف العميل ما الذي أُلغي ومتى، وآخر دفعة، وما الذي سيصله بعد، وما يحدث لبياناته.</w:t>
      </w:r>
    </w:p>
    <w:p>
      <w:pPr>
        <w:spacing w:after="40"/>
        <w:bidi/>
        <w:jc w:val="right"/>
      </w:pPr>
      <w:r>
        <w:rPr>
          <w:rFonts w:ascii="Arial" w:hAnsi="Arial" w:cs="Arial" w:eastAsia="Arial"/>
          <w:b/>
          <w:color w:val="6B3CF0"/>
          <w:sz w:val="21"/>
          <w:rtl/>
          <w:szCs w:val="21"/>
        </w:rPr>
        <w:t>المعلومات الست: املأها قبل أن تكتب</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المعلومة</w:t>
            </w:r>
          </w:p>
        </w:tc>
        <w:tc>
          <w:tcPr>
            <w:tcW w:type="dxa" w:w="4986"/>
            <w:shd w:val="clear" w:color="auto" w:fill="EFE9FF"/>
          </w:tcPr>
          <w:p>
            <w:pPr>
              <w:bidi/>
              <w:jc w:val="right"/>
            </w:pPr>
            <w:r/>
            <w:r>
              <w:rPr>
                <w:rFonts w:ascii="Arial" w:hAnsi="Arial" w:cs="Arial" w:eastAsia="Arial"/>
                <w:b/>
                <w:color w:val="15131F"/>
                <w:sz w:val="19"/>
                <w:rtl/>
                <w:szCs w:val="19"/>
              </w:rPr>
              <w:t>ماذا تكتب</w:t>
            </w:r>
          </w:p>
        </w:tc>
      </w:tr>
      <w:tr>
        <w:tc>
          <w:tcPr>
            <w:tcW w:type="dxa" w:w="4986"/>
          </w:tcPr>
          <w:p>
            <w:pPr>
              <w:bidi/>
              <w:jc w:val="right"/>
            </w:pPr>
            <w:r/>
            <w:r>
              <w:rPr>
                <w:rFonts w:ascii="Arial" w:hAnsi="Arial" w:cs="Arial" w:eastAsia="Arial"/>
                <w:b w:val="0"/>
                <w:color w:val="15131F"/>
                <w:sz w:val="19"/>
                <w:rtl/>
                <w:szCs w:val="19"/>
              </w:rPr>
              <w:t>تاريخ الإلغاء</w:t>
            </w:r>
          </w:p>
        </w:tc>
        <w:tc>
          <w:tcPr>
            <w:tcW w:type="dxa" w:w="4986"/>
          </w:tcPr>
          <w:p>
            <w:pPr>
              <w:bidi/>
              <w:jc w:val="right"/>
            </w:pPr>
            <w:r/>
            <w:r>
              <w:rPr>
                <w:rFonts w:ascii="Arial" w:hAnsi="Arial" w:cs="Arial" w:eastAsia="Arial"/>
                <w:b w:val="0"/>
                <w:color w:val="15131F"/>
                <w:sz w:val="19"/>
                <w:rtl/>
                <w:szCs w:val="19"/>
              </w:rPr>
              <w:t>[التاريخ والوقت] في نظام الفوترة، ويسري [فوراً أو في نهاية الفترة المدفوعة]</w:t>
            </w:r>
          </w:p>
        </w:tc>
      </w:tr>
      <w:tr>
        <w:tc>
          <w:tcPr>
            <w:tcW w:type="dxa" w:w="4986"/>
          </w:tcPr>
          <w:p>
            <w:pPr>
              <w:bidi/>
              <w:jc w:val="right"/>
            </w:pPr>
            <w:r/>
            <w:r>
              <w:rPr>
                <w:rFonts w:ascii="Arial" w:hAnsi="Arial" w:cs="Arial" w:eastAsia="Arial"/>
                <w:b w:val="0"/>
                <w:color w:val="15131F"/>
                <w:sz w:val="19"/>
                <w:rtl/>
                <w:szCs w:val="19"/>
              </w:rPr>
              <w:t>آخر دفعة</w:t>
            </w:r>
          </w:p>
        </w:tc>
        <w:tc>
          <w:tcPr>
            <w:tcW w:type="dxa" w:w="4986"/>
          </w:tcPr>
          <w:p>
            <w:pPr>
              <w:bidi/>
              <w:jc w:val="right"/>
            </w:pPr>
            <w:r/>
            <w:r>
              <w:rPr>
                <w:rFonts w:ascii="Arial" w:hAnsi="Arial" w:cs="Arial" w:eastAsia="Arial"/>
                <w:b w:val="0"/>
                <w:color w:val="15131F"/>
                <w:sz w:val="19"/>
                <w:rtl/>
                <w:szCs w:val="19"/>
              </w:rPr>
              <w:t>[المبلغ] بتاريخ [التاريخ] مقابل [الفترة أو الصندوق]: [استُردت، أو لم تُسترد مع ذكر السبب]</w:t>
            </w:r>
          </w:p>
        </w:tc>
      </w:tr>
      <w:tr>
        <w:tc>
          <w:tcPr>
            <w:tcW w:type="dxa" w:w="4986"/>
          </w:tcPr>
          <w:p>
            <w:pPr>
              <w:bidi/>
              <w:jc w:val="right"/>
            </w:pPr>
            <w:r/>
            <w:r>
              <w:rPr>
                <w:rFonts w:ascii="Arial" w:hAnsi="Arial" w:cs="Arial" w:eastAsia="Arial"/>
                <w:b w:val="0"/>
                <w:color w:val="15131F"/>
                <w:sz w:val="19"/>
                <w:rtl/>
                <w:szCs w:val="19"/>
              </w:rPr>
              <w:t>انتهاء الوصول أو التوصيل</w:t>
            </w:r>
          </w:p>
        </w:tc>
        <w:tc>
          <w:tcPr>
            <w:tcW w:type="dxa" w:w="4986"/>
          </w:tcPr>
          <w:p>
            <w:pPr>
              <w:bidi/>
              <w:jc w:val="right"/>
            </w:pPr>
            <w:r/>
            <w:r>
              <w:rPr>
                <w:rFonts w:ascii="Arial" w:hAnsi="Arial" w:cs="Arial" w:eastAsia="Arial"/>
                <w:b w:val="0"/>
                <w:color w:val="15131F"/>
                <w:sz w:val="19"/>
                <w:rtl/>
                <w:szCs w:val="19"/>
              </w:rPr>
              <w:t>[التاريخ]: آخر [صندوق أو توصيلة أو يوم وصول]</w:t>
            </w:r>
          </w:p>
        </w:tc>
      </w:tr>
      <w:tr>
        <w:tc>
          <w:tcPr>
            <w:tcW w:type="dxa" w:w="4986"/>
          </w:tcPr>
          <w:p>
            <w:pPr>
              <w:bidi/>
              <w:jc w:val="right"/>
            </w:pPr>
            <w:r/>
            <w:r>
              <w:rPr>
                <w:rFonts w:ascii="Arial" w:hAnsi="Arial" w:cs="Arial" w:eastAsia="Arial"/>
                <w:b w:val="0"/>
                <w:color w:val="15131F"/>
                <w:sz w:val="19"/>
                <w:rtl/>
                <w:szCs w:val="19"/>
              </w:rPr>
              <w:t>الدفعة التالية</w:t>
            </w:r>
          </w:p>
        </w:tc>
        <w:tc>
          <w:tcPr>
            <w:tcW w:type="dxa" w:w="4986"/>
          </w:tcPr>
          <w:p>
            <w:pPr>
              <w:bidi/>
              <w:jc w:val="right"/>
            </w:pPr>
            <w:r/>
            <w:r>
              <w:rPr>
                <w:rFonts w:ascii="Arial" w:hAnsi="Arial" w:cs="Arial" w:eastAsia="Arial"/>
                <w:b w:val="0"/>
                <w:color w:val="15131F"/>
                <w:sz w:val="19"/>
                <w:rtl/>
                <w:szCs w:val="19"/>
              </w:rPr>
              <w:t>لا توجد. لن يتم التجديد في [تاريخ التجديد]</w:t>
            </w:r>
          </w:p>
        </w:tc>
      </w:tr>
      <w:tr>
        <w:tc>
          <w:tcPr>
            <w:tcW w:type="dxa" w:w="4986"/>
          </w:tcPr>
          <w:p>
            <w:pPr>
              <w:bidi/>
              <w:jc w:val="right"/>
            </w:pPr>
            <w:r/>
            <w:r>
              <w:rPr>
                <w:rFonts w:ascii="Arial" w:hAnsi="Arial" w:cs="Arial" w:eastAsia="Arial"/>
                <w:b w:val="0"/>
                <w:color w:val="15131F"/>
                <w:sz w:val="19"/>
                <w:rtl/>
                <w:szCs w:val="19"/>
              </w:rPr>
              <w:t>بياناتك</w:t>
            </w:r>
          </w:p>
        </w:tc>
        <w:tc>
          <w:tcPr>
            <w:tcW w:type="dxa" w:w="4986"/>
          </w:tcPr>
          <w:p>
            <w:pPr>
              <w:bidi/>
              <w:jc w:val="right"/>
            </w:pPr>
            <w:r/>
            <w:r>
              <w:rPr>
                <w:rFonts w:ascii="Arial" w:hAnsi="Arial" w:cs="Arial" w:eastAsia="Arial"/>
                <w:b w:val="0"/>
                <w:color w:val="15131F"/>
                <w:sz w:val="19"/>
                <w:rtl/>
                <w:szCs w:val="19"/>
              </w:rPr>
              <w:t>[ما تحتفظ به، ولأي مدة، وكيف يُصدَّر، وكيف يُطلب حذفه]</w:t>
            </w:r>
          </w:p>
        </w:tc>
      </w:tr>
      <w:tr>
        <w:tc>
          <w:tcPr>
            <w:tcW w:type="dxa" w:w="4986"/>
          </w:tcPr>
          <w:p>
            <w:pPr>
              <w:bidi/>
              <w:jc w:val="right"/>
            </w:pPr>
            <w:r/>
            <w:r>
              <w:rPr>
                <w:rFonts w:ascii="Arial" w:hAnsi="Arial" w:cs="Arial" w:eastAsia="Arial"/>
                <w:b w:val="0"/>
                <w:color w:val="15131F"/>
                <w:sz w:val="19"/>
                <w:rtl/>
                <w:szCs w:val="19"/>
              </w:rPr>
              <w:t>إعادة الاشتراك</w:t>
            </w:r>
          </w:p>
        </w:tc>
        <w:tc>
          <w:tcPr>
            <w:tcW w:type="dxa" w:w="4986"/>
          </w:tcPr>
          <w:p>
            <w:pPr>
              <w:bidi/>
              <w:jc w:val="right"/>
            </w:pPr>
            <w:r/>
            <w:r>
              <w:rPr>
                <w:rFonts w:ascii="Arial" w:hAnsi="Arial" w:cs="Arial" w:eastAsia="Arial"/>
                <w:b w:val="0"/>
                <w:color w:val="15131F"/>
                <w:sz w:val="19"/>
                <w:rtl/>
                <w:szCs w:val="19"/>
              </w:rPr>
              <w:t>[رابط إعادة الاشتراك]، و[ما يبقى محفوظاً: الإعدادات، العنوان، التفضيلات]</w:t>
            </w:r>
          </w:p>
        </w:tc>
      </w:tr>
    </w:tbl>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تم إلغاء اشتراكك في [اسم الخطة]: لن نخصم أي مبلغ آخر</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تم إلغاء اشتراكك في [اسم الخطة]. ألغيته في [التاريخ] الساعة [الوقت]، كما طلبت في [تاريخ الطلب].</w:t>
        <w:br/>
        <w:br/>
        <w:t>ماذا يعني ذلك:</w:t>
        <w:br/>
        <w:t>- آخر دفعة: [المبلغ] بتاريخ [التاريخ] مقابل [الفترة أو الصندوق]. [استُردت بالكامل اليوم، أو لم تُسترد لأن الفترة بدأت.]</w:t>
        <w:br/>
        <w:t>- انتهاء [التوصيل أو الوصول]: [التاريخ]. [ما الذي سيصلك بعد، أو حتى متى يعمل الحساب.]</w:t>
        <w:br/>
        <w:t>- لا دفعات أخرى: لن يتم التجديد في [تاريخ التجديد].</w:t>
        <w:br/>
        <w:t>- بياناتك: [ما نحتفظ به، وحتى متى، وكيف تصدّرها أو تحذفها].</w:t>
        <w:br/>
        <w:br/>
        <w:t>إذا غيّرت رأيك، يمكنك إعادة الاشتراك من [رابط إعادة الاشتراك]. [ما يبقى محفوظاً.]</w:t>
        <w:br/>
        <w:br/>
        <w:t>[اختياري: سؤال السبب من التبويب 3.]</w:t>
        <w:br/>
        <w:br/>
        <w:t>إذا رأيت أي خصم منا بعد [التاريخ]، فرُدّ على هذه الرسالة وسأعيد المبلغ في اليوم نفسه.</w:t>
        <w:br/>
        <w:br/>
        <w:t>[اسمك]، [الشركة]</w:t>
        <w:br/>
        <w:t>المرجع: [رقم العميل أو الاشتراك]</w:t>
      </w:r>
    </w:p>
    <w:p>
      <w:pPr>
        <w:spacing w:after="60"/>
        <w:bidi/>
        <w:jc w:val="right"/>
      </w:pPr>
      <w:r>
        <w:rPr>
          <w:rFonts w:ascii="Arial" w:hAnsi="Arial" w:cs="Arial" w:eastAsia="Arial"/>
          <w:b/>
          <w:color w:val="6B3CF0"/>
          <w:sz w:val="21"/>
          <w:rtl/>
          <w:szCs w:val="21"/>
        </w:rPr>
        <w:t xml:space="preserve">الإلغاء في نهاية الفترة المدفوعة: </w:t>
      </w:r>
      <w:r>
        <w:rPr>
          <w:rFonts w:ascii="Arial" w:hAnsi="Arial" w:cs="Arial" w:eastAsia="Arial"/>
          <w:b w:val="0"/>
          <w:color w:val="15131F"/>
          <w:sz w:val="21"/>
          <w:rtl/>
          <w:szCs w:val="21"/>
        </w:rPr>
        <w:t>مرحباً [الاسم]، ينتهي اشتراكك في [اسم الخطة] في [تاريخ الانتهاء]، كما طلبت في [تاريخ الطلب]. يبقى وصولك كاملاً حتى ذلك اليوم، ولن يتم التجديد في [تاريخ التجديد]. كانت آخر دفعة [المبلغ] بتاريخ [التاريخ]. [ما يحدث لبياناتك في تاريخ الانتهاء.] وإذا قررت البقاء، فرُدّ قبل [تاريخ الانتهاء] وسأتراجع عن الإلغاء. [اسمك]، [الشركة]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كتابة «في نهاية دورة الفوترة» بدلاً من تاريخ، أو مطالبة العميل بالتأكيد مرة أخرى، أو الطلب منه أن يتصل. فالتواريخ والمبالغ تجيب عن الأسئلة التي كان سيطرحها لولا ذلك.</w:t>
      </w:r>
    </w:p>
    <w:p>
      <w:pPr>
        <w:spacing w:after="160"/>
        <w:bidi/>
        <w:jc w:val="right"/>
      </w:pPr>
    </w:p>
    <w:p>
      <w:pPr>
        <w:spacing w:after="60"/>
        <w:bidi/>
        <w:jc w:val="right"/>
      </w:pPr>
      <w:r>
        <w:rPr>
          <w:rFonts w:ascii="Arial" w:hAnsi="Arial" w:cs="Arial" w:eastAsia="Arial"/>
          <w:b/>
          <w:color w:val="15131F"/>
          <w:sz w:val="28"/>
          <w:rtl/>
          <w:szCs w:val="28"/>
        </w:rPr>
        <w:t>2. عرض صادق واحد للاحتفاظ بالعميل: إيقاف مؤقت أو خطة أصغر، لا عائق أبداً</w:t>
      </w:r>
    </w:p>
    <w:p>
      <w:pPr>
        <w:spacing w:after="80"/>
        <w:bidi/>
        <w:jc w:val="right"/>
      </w:pPr>
      <w:r>
        <w:rPr>
          <w:rFonts w:ascii="Arial" w:hAnsi="Arial" w:cs="Arial" w:eastAsia="Arial"/>
          <w:b w:val="0"/>
          <w:color w:val="5D5A70"/>
          <w:sz w:val="20"/>
          <w:rtl/>
          <w:szCs w:val="20"/>
        </w:rPr>
        <w:t>العروض: 1 · يجب أن يناسب: السبب الذي ذكره · بعد الرفض: لا عرض مرة أخرى</w:t>
      </w:r>
    </w:p>
    <w:p>
      <w:pPr>
        <w:spacing w:after="80"/>
        <w:bidi/>
        <w:jc w:val="right"/>
      </w:pPr>
      <w:r>
        <w:rPr>
          <w:rFonts w:ascii="Arial" w:hAnsi="Arial" w:cs="Arial" w:eastAsia="Arial"/>
          <w:b w:val="0"/>
          <w:color w:val="15131F"/>
          <w:sz w:val="21"/>
          <w:rtl/>
          <w:szCs w:val="21"/>
        </w:rPr>
        <w:t>قدّم عرضاً واحداً، وفقط عندما يناسب السبب: إيقافاً مؤقتاً لسبب «قلة الاستخدام»، وخطة أصغر لسبب «السعر مرتفع». عندما يكون الطلب واضحاً، ألغِ أولاً وأضف السطر أدناه إلى رسالة التأكيد؛ ولا ترسل الرسالة إلا لعميل ما زال متردداً. وبعد الرفض أو عدم الرد، لا تعرض مرة أخرى أبداً.</w:t>
      </w:r>
    </w:p>
    <w:p>
      <w:pPr>
        <w:spacing w:after="60"/>
        <w:bidi/>
        <w:jc w:val="right"/>
      </w:pPr>
      <w:r>
        <w:rPr>
          <w:rFonts w:ascii="Arial" w:hAnsi="Arial" w:cs="Arial" w:eastAsia="Arial"/>
          <w:b/>
          <w:color w:val="6B3CF0"/>
          <w:sz w:val="21"/>
          <w:rtl/>
          <w:szCs w:val="21"/>
        </w:rPr>
        <w:t xml:space="preserve">سطر لرسالة التأكيد (بعد الإلغاء): </w:t>
      </w:r>
      <w:r>
        <w:rPr>
          <w:rFonts w:ascii="Arial" w:hAnsi="Arial" w:cs="Arial" w:eastAsia="Arial"/>
          <w:b w:val="0"/>
          <w:color w:val="15131F"/>
          <w:sz w:val="21"/>
          <w:rtl/>
          <w:szCs w:val="21"/>
        </w:rPr>
        <w:t>إذا كانت استراحة تناسبك أكثر من المغادرة: رُدّ بكلمة «إيقاف» قبل [التاريخ] وسأحوّل إلغاءك إلى إيقاف مؤقت لمدة [شهر أو شهرين أو 3 أشهر] بدلاً منه. وإلا فلا شيء عليك فعله: يبقى إلغاؤك سارياً.</w:t>
      </w:r>
    </w:p>
    <w:p>
      <w:pPr>
        <w:spacing w:after="60"/>
        <w:bidi/>
        <w:jc w:val="right"/>
      </w:pPr>
      <w:r>
        <w:rPr>
          <w:rFonts w:ascii="Arial" w:hAnsi="Arial" w:cs="Arial" w:eastAsia="Arial"/>
          <w:b/>
          <w:color w:val="6B3CF0"/>
          <w:sz w:val="21"/>
          <w:rtl/>
          <w:szCs w:val="21"/>
        </w:rPr>
        <w:t xml:space="preserve">العنوان، إذا كان العميل متردداً: </w:t>
      </w:r>
      <w:r>
        <w:rPr>
          <w:rFonts w:ascii="Arial" w:hAnsi="Arial" w:cs="Arial" w:eastAsia="Arial"/>
          <w:b w:val="0"/>
          <w:color w:val="15131F"/>
          <w:sz w:val="21"/>
          <w:rtl/>
          <w:szCs w:val="21"/>
        </w:rPr>
        <w:t>خياراتك بخصوص [اسم الخطة]، ومنها الإلغاء اليوم</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لأنك أخبرتني بـ[سبب العميل، بكلماته]. يمكنك الإلغاء اليوم: رُدّ بكلمة «إلغاء» أو استخدم [رابط الإلغاء]، ويتم الإلغاء في اليوم نفسه، ولن نخصم أي مبلغ آخر.</w:t>
        <w:br/>
        <w:br/>
        <w:t>وإن كان ذلك يفيدك، فهناك خيار آخر واحد: [العرض الواحد الذي يناسب السبب، مثل إيقاف مؤقت لمدة شهر أو شهرين أو 3 أشهر من دون أي دفعات، أو الخطة الأصغر بدءاً من الدفعة التالية].</w:t>
        <w:br/>
        <w:br/>
        <w:t>رُدّ بكلمة «إلغاء» أو [«إيقاف» أو «تبديل»]. وإذا لم يصلني ردك، فلن يتغير شيء، ولن أراسلك مجدداً بهذا الشأن.</w:t>
        <w:br/>
        <w:br/>
        <w:t>[اسمك]، [الشركة]</w:t>
      </w:r>
    </w:p>
    <w:p>
      <w:pPr>
        <w:spacing w:after="60"/>
        <w:bidi/>
        <w:jc w:val="right"/>
      </w:pPr>
      <w:r>
        <w:rPr>
          <w:rFonts w:ascii="Arial" w:hAnsi="Arial" w:cs="Arial" w:eastAsia="Arial"/>
          <w:b/>
          <w:color w:val="6B3CF0"/>
          <w:sz w:val="21"/>
          <w:rtl/>
          <w:szCs w:val="21"/>
        </w:rPr>
        <w:t xml:space="preserve">الهاتف أو الدردشة: قل هذا أولاً: </w:t>
      </w:r>
      <w:r>
        <w:rPr>
          <w:rFonts w:ascii="Arial" w:hAnsi="Arial" w:cs="Arial" w:eastAsia="Arial"/>
          <w:b w:val="0"/>
          <w:color w:val="15131F"/>
          <w:sz w:val="21"/>
          <w:rtl/>
          <w:szCs w:val="21"/>
        </w:rPr>
        <w:t>يمكنني الإلغاء الآن فوراً: قل «إلغاء» في أي وقت. وقبل أن أفعل، هناك خيار واحد إن كان يناسبك أكثر: [العرض]. هل تريده، أم أُلغي الاشتراك؟</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جعل العرض خطوة يجب أن يجيب عنها العميل قبل أن تلغي طلباً واضحاً، أو العرض مرتين، أو إخفاء طريقة الإلغاء خلف العرض. لا تسمح كاليفورنيا بعرض الاحتفاظ إلا ما دام العميل قادراً على الإلغاء: عبر الإنترنت، مع رابط «انقر للإلغاء» يظهر مع العرض؛ وعبر الهاتف، بعد إخباره بأنه يستطيع الإلغاء في أي وقت بقول «إلغاء».</w:t>
      </w:r>
    </w:p>
    <w:p>
      <w:pPr>
        <w:spacing w:after="60"/>
        <w:bidi/>
        <w:jc w:val="right"/>
      </w:pPr>
      <w:r>
        <w:rPr>
          <w:rFonts w:ascii="Arial" w:hAnsi="Arial" w:cs="Arial" w:eastAsia="Arial"/>
          <w:b/>
          <w:color w:val="6B3CF0"/>
          <w:sz w:val="21"/>
          <w:rtl/>
          <w:szCs w:val="21"/>
        </w:rPr>
        <w:t xml:space="preserve">العرض حسب السبب: </w:t>
      </w:r>
      <w:r>
        <w:rPr>
          <w:rFonts w:ascii="Arial" w:hAnsi="Arial" w:cs="Arial" w:eastAsia="Arial"/>
          <w:b w:val="0"/>
          <w:color w:val="5D5A70"/>
          <w:sz w:val="21"/>
          <w:rtl/>
          <w:szCs w:val="21"/>
        </w:rPr>
        <w:t>قلة الاستخدام: إيقاف مؤقت, السعر مرتفع: خطة أصغر, أسباب أخرى: بلا عرض</w:t>
      </w:r>
    </w:p>
    <w:p>
      <w:pPr>
        <w:spacing w:after="160"/>
        <w:bidi/>
        <w:jc w:val="right"/>
      </w:pPr>
    </w:p>
    <w:p>
      <w:pPr>
        <w:spacing w:after="60"/>
        <w:bidi/>
        <w:jc w:val="right"/>
      </w:pPr>
      <w:r>
        <w:rPr>
          <w:rFonts w:ascii="Arial" w:hAnsi="Arial" w:cs="Arial" w:eastAsia="Arial"/>
          <w:b/>
          <w:color w:val="15131F"/>
          <w:sz w:val="28"/>
          <w:rtl/>
          <w:szCs w:val="28"/>
        </w:rPr>
        <w:t>3. لماذا تغادرنا؟ سؤال واحد بخمسة خيارات</w:t>
      </w:r>
    </w:p>
    <w:p>
      <w:pPr>
        <w:spacing w:after="80"/>
        <w:bidi/>
        <w:jc w:val="right"/>
      </w:pPr>
      <w:r>
        <w:rPr>
          <w:rFonts w:ascii="Arial" w:hAnsi="Arial" w:cs="Arial" w:eastAsia="Arial"/>
          <w:b w:val="0"/>
          <w:color w:val="5D5A70"/>
          <w:sz w:val="20"/>
          <w:rtl/>
          <w:szCs w:val="20"/>
        </w:rPr>
        <w:t>متى تسأل: بعد الإلغاء · الخيارات: 5، ثابتة دائماً · التذكيرات: لا شيء</w:t>
      </w:r>
    </w:p>
    <w:p>
      <w:pPr>
        <w:spacing w:after="80"/>
        <w:bidi/>
        <w:jc w:val="right"/>
      </w:pPr>
      <w:r>
        <w:rPr>
          <w:rFonts w:ascii="Arial" w:hAnsi="Arial" w:cs="Arial" w:eastAsia="Arial"/>
          <w:b w:val="0"/>
          <w:color w:val="15131F"/>
          <w:sz w:val="21"/>
          <w:rtl/>
          <w:szCs w:val="21"/>
        </w:rPr>
        <w:t>اسأل مرة واحدة، بعد إتمام الإلغاء، لا قبله أبداً. الخيارات الخمسة الثابتة تجعل الإجابات قابلة للعدّ؛ والخيار الخامس يترك مجالاً لكلمات العميل نفسه. ولا تُقابَل أي إجابة بعرض مضاد.</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سؤال واحد عن إلغاء اشتراكك في [اسم الخطة] (اختياري)</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تم إلغاء اشتراكك، وهذه الرسالة ليست محاولة لتغيير رأيك. إن كانت لديك 10 ثوانٍ: ما السبب الرئيسي؟ رُدّ برقم واحد:</w:t>
        <w:br/>
        <w:br/>
        <w:t>1. السعر مرتفع</w:t>
        <w:br/>
        <w:t>2. قلة الاستخدام</w:t>
        <w:br/>
        <w:t>3. منتج غير مناسب</w:t>
        <w:br/>
        <w:t>4. مشكلة في التوصيل أو الخدمة</w:t>
        <w:br/>
        <w:t>5. أخرى: [بضع كلمات]</w:t>
        <w:br/>
        <w:br/>
        <w:t>هذا كل شيء. شكراً على [عدد] أشهر معنا.</w:t>
        <w:br/>
        <w:br/>
        <w:t>[اسمك]، [الشركة]</w:t>
      </w:r>
    </w:p>
    <w:p>
      <w:pPr>
        <w:spacing w:after="40"/>
        <w:bidi/>
        <w:jc w:val="right"/>
      </w:pPr>
      <w:r>
        <w:rPr>
          <w:rFonts w:ascii="Arial" w:hAnsi="Arial" w:cs="Arial" w:eastAsia="Arial"/>
          <w:b/>
          <w:color w:val="6B3CF0"/>
          <w:sz w:val="21"/>
          <w:rtl/>
          <w:szCs w:val="21"/>
        </w:rPr>
        <w:t>ماذا تخبرك كل إجابة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الإجابة</w:t>
            </w:r>
          </w:p>
        </w:tc>
        <w:tc>
          <w:tcPr>
            <w:tcW w:type="dxa" w:w="3324"/>
            <w:shd w:val="clear" w:color="auto" w:fill="EFE9FF"/>
          </w:tcPr>
          <w:p>
            <w:pPr>
              <w:bidi/>
              <w:jc w:val="right"/>
            </w:pPr>
            <w:r/>
            <w:r>
              <w:rPr>
                <w:rFonts w:ascii="Arial" w:hAnsi="Arial" w:cs="Arial" w:eastAsia="Arial"/>
                <w:b/>
                <w:color w:val="15131F"/>
                <w:sz w:val="19"/>
                <w:rtl/>
                <w:szCs w:val="19"/>
              </w:rPr>
              <w:t>سجّلها كـ</w:t>
            </w:r>
          </w:p>
        </w:tc>
        <w:tc>
          <w:tcPr>
            <w:tcW w:type="dxa" w:w="3324"/>
            <w:shd w:val="clear" w:color="auto" w:fill="EFE9FF"/>
          </w:tcPr>
          <w:p>
            <w:pPr>
              <w:bidi/>
              <w:jc w:val="right"/>
            </w:pPr>
            <w:r/>
            <w:r>
              <w:rPr>
                <w:rFonts w:ascii="Arial" w:hAnsi="Arial" w:cs="Arial" w:eastAsia="Arial"/>
                <w:b/>
                <w:color w:val="15131F"/>
                <w:sz w:val="19"/>
                <w:rtl/>
                <w:szCs w:val="19"/>
              </w:rPr>
              <w:t>ما تتحقق منه الشهر المقبل</w:t>
            </w:r>
          </w:p>
        </w:tc>
      </w:tr>
      <w:tr>
        <w:tc>
          <w:tcPr>
            <w:tcW w:type="dxa" w:w="3324"/>
          </w:tcPr>
          <w:p>
            <w:pPr>
              <w:bidi/>
              <w:jc w:val="right"/>
            </w:pPr>
            <w:r/>
            <w:r>
              <w:rPr>
                <w:rFonts w:ascii="Arial" w:hAnsi="Arial" w:cs="Arial" w:eastAsia="Arial"/>
                <w:b w:val="0"/>
                <w:color w:val="15131F"/>
                <w:sz w:val="19"/>
                <w:rtl/>
                <w:szCs w:val="19"/>
              </w:rPr>
              <w:t>1</w:t>
            </w:r>
          </w:p>
        </w:tc>
        <w:tc>
          <w:tcPr>
            <w:tcW w:type="dxa" w:w="3324"/>
          </w:tcPr>
          <w:p>
            <w:pPr>
              <w:bidi/>
              <w:jc w:val="right"/>
            </w:pPr>
            <w:r/>
            <w:r>
              <w:rPr>
                <w:rFonts w:ascii="Arial" w:hAnsi="Arial" w:cs="Arial" w:eastAsia="Arial"/>
                <w:b w:val="0"/>
                <w:color w:val="15131F"/>
                <w:sz w:val="19"/>
                <w:rtl/>
                <w:szCs w:val="19"/>
              </w:rPr>
              <w:t>السعر مرتفع</w:t>
            </w:r>
          </w:p>
        </w:tc>
        <w:tc>
          <w:tcPr>
            <w:tcW w:type="dxa" w:w="3324"/>
          </w:tcPr>
          <w:p>
            <w:pPr>
              <w:bidi/>
              <w:jc w:val="right"/>
            </w:pPr>
            <w:r/>
            <w:r>
              <w:rPr>
                <w:rFonts w:ascii="Arial" w:hAnsi="Arial" w:cs="Arial" w:eastAsia="Arial"/>
                <w:b w:val="0"/>
                <w:color w:val="15131F"/>
                <w:sz w:val="19"/>
                <w:rtl/>
                <w:szCs w:val="19"/>
              </w:rPr>
              <w:t>هل يجد العملاء خطتك الأصغر وسعرها بسهولة؟</w:t>
            </w:r>
          </w:p>
        </w:tc>
      </w:tr>
      <w:tr>
        <w:tc>
          <w:tcPr>
            <w:tcW w:type="dxa" w:w="3324"/>
          </w:tcPr>
          <w:p>
            <w:pPr>
              <w:bidi/>
              <w:jc w:val="right"/>
            </w:pPr>
            <w:r/>
            <w:r>
              <w:rPr>
                <w:rFonts w:ascii="Arial" w:hAnsi="Arial" w:cs="Arial" w:eastAsia="Arial"/>
                <w:b w:val="0"/>
                <w:color w:val="15131F"/>
                <w:sz w:val="19"/>
                <w:rtl/>
                <w:szCs w:val="19"/>
              </w:rPr>
              <w:t>2</w:t>
            </w:r>
          </w:p>
        </w:tc>
        <w:tc>
          <w:tcPr>
            <w:tcW w:type="dxa" w:w="3324"/>
          </w:tcPr>
          <w:p>
            <w:pPr>
              <w:bidi/>
              <w:jc w:val="right"/>
            </w:pPr>
            <w:r/>
            <w:r>
              <w:rPr>
                <w:rFonts w:ascii="Arial" w:hAnsi="Arial" w:cs="Arial" w:eastAsia="Arial"/>
                <w:b w:val="0"/>
                <w:color w:val="15131F"/>
                <w:sz w:val="19"/>
                <w:rtl/>
                <w:szCs w:val="19"/>
              </w:rPr>
              <w:t>قلة الاستخدام</w:t>
            </w:r>
          </w:p>
        </w:tc>
        <w:tc>
          <w:tcPr>
            <w:tcW w:type="dxa" w:w="3324"/>
          </w:tcPr>
          <w:p>
            <w:pPr>
              <w:bidi/>
              <w:jc w:val="right"/>
            </w:pPr>
            <w:r/>
            <w:r>
              <w:rPr>
                <w:rFonts w:ascii="Arial" w:hAnsi="Arial" w:cs="Arial" w:eastAsia="Arial"/>
                <w:b w:val="0"/>
                <w:color w:val="15131F"/>
                <w:sz w:val="19"/>
                <w:rtl/>
                <w:szCs w:val="19"/>
              </w:rPr>
              <w:t>اعرض الإيقاف المؤقت أو تكراراً أقل عند الاشتراك أيضاً.</w:t>
            </w:r>
          </w:p>
        </w:tc>
      </w:tr>
      <w:tr>
        <w:tc>
          <w:tcPr>
            <w:tcW w:type="dxa" w:w="3324"/>
          </w:tcPr>
          <w:p>
            <w:pPr>
              <w:bidi/>
              <w:jc w:val="right"/>
            </w:pPr>
            <w:r/>
            <w:r>
              <w:rPr>
                <w:rFonts w:ascii="Arial" w:hAnsi="Arial" w:cs="Arial" w:eastAsia="Arial"/>
                <w:b w:val="0"/>
                <w:color w:val="15131F"/>
                <w:sz w:val="19"/>
                <w:rtl/>
                <w:szCs w:val="19"/>
              </w:rPr>
              <w:t>3</w:t>
            </w:r>
          </w:p>
        </w:tc>
        <w:tc>
          <w:tcPr>
            <w:tcW w:type="dxa" w:w="3324"/>
          </w:tcPr>
          <w:p>
            <w:pPr>
              <w:bidi/>
              <w:jc w:val="right"/>
            </w:pPr>
            <w:r/>
            <w:r>
              <w:rPr>
                <w:rFonts w:ascii="Arial" w:hAnsi="Arial" w:cs="Arial" w:eastAsia="Arial"/>
                <w:b w:val="0"/>
                <w:color w:val="15131F"/>
                <w:sz w:val="19"/>
                <w:rtl/>
                <w:szCs w:val="19"/>
              </w:rPr>
              <w:t>منتج غير مناسب</w:t>
            </w:r>
          </w:p>
        </w:tc>
        <w:tc>
          <w:tcPr>
            <w:tcW w:type="dxa" w:w="3324"/>
          </w:tcPr>
          <w:p>
            <w:pPr>
              <w:bidi/>
              <w:jc w:val="right"/>
            </w:pPr>
            <w:r/>
            <w:r>
              <w:rPr>
                <w:rFonts w:ascii="Arial" w:hAnsi="Arial" w:cs="Arial" w:eastAsia="Arial"/>
                <w:b w:val="0"/>
                <w:color w:val="15131F"/>
                <w:sz w:val="19"/>
                <w:rtl/>
                <w:szCs w:val="19"/>
              </w:rPr>
              <w:t>دوّن ما كان العميل يريده. ثلاث إجابات متشابهة إشارة تخص المنتج.</w:t>
            </w:r>
          </w:p>
        </w:tc>
      </w:tr>
      <w:tr>
        <w:tc>
          <w:tcPr>
            <w:tcW w:type="dxa" w:w="3324"/>
          </w:tcPr>
          <w:p>
            <w:pPr>
              <w:bidi/>
              <w:jc w:val="right"/>
            </w:pPr>
            <w:r/>
            <w:r>
              <w:rPr>
                <w:rFonts w:ascii="Arial" w:hAnsi="Arial" w:cs="Arial" w:eastAsia="Arial"/>
                <w:b w:val="0"/>
                <w:color w:val="15131F"/>
                <w:sz w:val="19"/>
                <w:rtl/>
                <w:szCs w:val="19"/>
              </w:rPr>
              <w:t>4</w:t>
            </w:r>
          </w:p>
        </w:tc>
        <w:tc>
          <w:tcPr>
            <w:tcW w:type="dxa" w:w="3324"/>
          </w:tcPr>
          <w:p>
            <w:pPr>
              <w:bidi/>
              <w:jc w:val="right"/>
            </w:pPr>
            <w:r/>
            <w:r>
              <w:rPr>
                <w:rFonts w:ascii="Arial" w:hAnsi="Arial" w:cs="Arial" w:eastAsia="Arial"/>
                <w:b w:val="0"/>
                <w:color w:val="15131F"/>
                <w:sz w:val="19"/>
                <w:rtl/>
                <w:szCs w:val="19"/>
              </w:rPr>
              <w:t>مشكلة في التوصيل أو الخدمة</w:t>
            </w:r>
          </w:p>
        </w:tc>
        <w:tc>
          <w:tcPr>
            <w:tcW w:type="dxa" w:w="3324"/>
          </w:tcPr>
          <w:p>
            <w:pPr>
              <w:bidi/>
              <w:jc w:val="right"/>
            </w:pPr>
            <w:r/>
            <w:r>
              <w:rPr>
                <w:rFonts w:ascii="Arial" w:hAnsi="Arial" w:cs="Arial" w:eastAsia="Arial"/>
                <w:b w:val="0"/>
                <w:color w:val="15131F"/>
                <w:sz w:val="19"/>
                <w:rtl/>
                <w:szCs w:val="19"/>
              </w:rPr>
              <w:t>أصلح السبب وأعد المبلغ المستحق. بلا عرض.</w:t>
            </w:r>
          </w:p>
        </w:tc>
      </w:tr>
      <w:tr>
        <w:tc>
          <w:tcPr>
            <w:tcW w:type="dxa" w:w="3324"/>
          </w:tcPr>
          <w:p>
            <w:pPr>
              <w:bidi/>
              <w:jc w:val="right"/>
            </w:pPr>
            <w:r/>
            <w:r>
              <w:rPr>
                <w:rFonts w:ascii="Arial" w:hAnsi="Arial" w:cs="Arial" w:eastAsia="Arial"/>
                <w:b w:val="0"/>
                <w:color w:val="15131F"/>
                <w:sz w:val="19"/>
                <w:rtl/>
                <w:szCs w:val="19"/>
              </w:rPr>
              <w:t>5</w:t>
            </w:r>
          </w:p>
        </w:tc>
        <w:tc>
          <w:tcPr>
            <w:tcW w:type="dxa" w:w="3324"/>
          </w:tcPr>
          <w:p>
            <w:pPr>
              <w:bidi/>
              <w:jc w:val="right"/>
            </w:pPr>
            <w:r/>
            <w:r>
              <w:rPr>
                <w:rFonts w:ascii="Arial" w:hAnsi="Arial" w:cs="Arial" w:eastAsia="Arial"/>
                <w:b w:val="0"/>
                <w:color w:val="15131F"/>
                <w:sz w:val="19"/>
                <w:rtl/>
                <w:szCs w:val="19"/>
              </w:rPr>
              <w:t>أخرى</w:t>
            </w:r>
          </w:p>
        </w:tc>
        <w:tc>
          <w:tcPr>
            <w:tcW w:type="dxa" w:w="3324"/>
          </w:tcPr>
          <w:p>
            <w:pPr>
              <w:bidi/>
              <w:jc w:val="right"/>
            </w:pPr>
            <w:r/>
            <w:r>
              <w:rPr>
                <w:rFonts w:ascii="Arial" w:hAnsi="Arial" w:cs="Arial" w:eastAsia="Arial"/>
                <w:b w:val="0"/>
                <w:color w:val="15131F"/>
                <w:sz w:val="19"/>
                <w:rtl/>
                <w:szCs w:val="19"/>
              </w:rPr>
              <w:t>اقرأ الكلمات شهرياً؛ ولا تضف خياراً إلا إذا ظل أحدها يتكرر.</w:t>
            </w:r>
          </w:p>
        </w:tc>
      </w:tr>
    </w:tbl>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إذا كان نظام الفوترة يرسل رسالة التأكيد، فأرسل هذا السؤال مرة واحدة في اليوم التالي. وإلا فضعه في رسالة التأكيد (التبويب 1).</w:t>
      </w:r>
    </w:p>
    <w:p>
      <w:pPr>
        <w:spacing w:after="60"/>
        <w:bidi/>
        <w:jc w:val="right"/>
      </w:pPr>
      <w:r>
        <w:rPr>
          <w:rFonts w:ascii="Arial" w:hAnsi="Arial" w:cs="Arial" w:eastAsia="Arial"/>
          <w:b/>
          <w:color w:val="6B3CF0"/>
          <w:sz w:val="21"/>
          <w:rtl/>
          <w:szCs w:val="21"/>
        </w:rPr>
        <w:t xml:space="preserve">سجّلها كـ: </w:t>
      </w:r>
      <w:r>
        <w:rPr>
          <w:rFonts w:ascii="Arial" w:hAnsi="Arial" w:cs="Arial" w:eastAsia="Arial"/>
          <w:b w:val="0"/>
          <w:color w:val="5D5A70"/>
          <w:sz w:val="21"/>
          <w:rtl/>
          <w:szCs w:val="21"/>
        </w:rPr>
        <w:t>السعر مرتفع, قلة الاستخدام, منتج غير مناسب, مشكلة في التوصيل أو الخدمة, أخرى</w:t>
      </w:r>
    </w:p>
    <w:p>
      <w:pPr>
        <w:spacing w:after="160"/>
        <w:bidi/>
        <w:jc w:val="right"/>
      </w:pPr>
    </w:p>
    <w:p>
      <w:pPr>
        <w:spacing w:after="60"/>
        <w:bidi/>
        <w:jc w:val="right"/>
      </w:pPr>
      <w:r>
        <w:rPr>
          <w:rFonts w:ascii="Arial" w:hAnsi="Arial" w:cs="Arial" w:eastAsia="Arial"/>
          <w:b/>
          <w:color w:val="15131F"/>
          <w:sz w:val="28"/>
          <w:rtl/>
          <w:szCs w:val="28"/>
        </w:rPr>
        <w:t>4. استرداد الفترة غير المستخدمة، وخصم بعد الإلغاء</w:t>
      </w:r>
    </w:p>
    <w:p>
      <w:pPr>
        <w:spacing w:after="80"/>
        <w:bidi/>
        <w:jc w:val="right"/>
      </w:pPr>
      <w:r>
        <w:rPr>
          <w:rFonts w:ascii="Arial" w:hAnsi="Arial" w:cs="Arial" w:eastAsia="Arial"/>
          <w:b w:val="0"/>
          <w:color w:val="5D5A70"/>
          <w:sz w:val="20"/>
          <w:rtl/>
          <w:szCs w:val="20"/>
        </w:rPr>
        <w:t>قاعدة الاسترداد: تُكتب مرة واحدة · اعرض: كل سطر في الحساب · خصم بعد الإلغاء: استرداد في اليوم نفسه</w:t>
      </w:r>
    </w:p>
    <w:p>
      <w:pPr>
        <w:spacing w:after="80"/>
        <w:bidi/>
        <w:jc w:val="right"/>
      </w:pPr>
      <w:r>
        <w:rPr>
          <w:rFonts w:ascii="Arial" w:hAnsi="Arial" w:cs="Arial" w:eastAsia="Arial"/>
          <w:b w:val="0"/>
          <w:color w:val="15131F"/>
          <w:sz w:val="21"/>
          <w:rtl/>
          <w:szCs w:val="21"/>
        </w:rPr>
        <w:t>حدّد القاعدة مرة واحدة، واكتبها في شروطك، وطبّقها في كل مرة. مثلاً: الصندوق أو الفترة التي لم تبدأ أو لم تُشحن بعد تُسترد بالكامل؛ والشهر الذي بدأ لا يُسترد، لكن لا يُخصم أي مبلغ آخر؛ والخطة السنوية تُسترد عن الأشهر الكاملة غير المستخدمة. وفي Stripe، تختار عند الإلغاء بين استرداد تناسبي، أو استرداد آخر دفعة بالكامل، أو عدم الاسترداد.</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استرداد الجزء غير المستخدم من [اسم الخطة]: [مبلغ الاسترداد]</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تم إلغاء اشتراكك في [اسم الخطة] اعتباراً من [التاريخ]، وإليك كيف حُسب المبلغ المسترد:</w:t>
        <w:br/>
        <w:br/>
        <w:t>دفعت: [المبلغ] بتاريخ [التاريخ] مقابل [الفترة أو الصندوق].</w:t>
        <w:br/>
        <w:t>المستخدم: [الجزء المستخدم، مثل 4 من 12 شهراً، أو لا شيء لأن الصندوق لم يُشحن].</w:t>
        <w:br/>
        <w:t>غير المستخدم: [الجزء غير المستخدم].</w:t>
        <w:br/>
        <w:t>المبلغ المسترد: [مبلغ الاسترداد]، وفق شروطنا الصادرة في [تاريخ الشروط]: [القاعدة في جملة واحدة].</w:t>
        <w:br/>
        <w:br/>
        <w:t>أعدتُ اليوم [مبلغ الاسترداد] إلى [طريقة الدفع، البطاقة المنتهية بآخر 4 أرقام]، بالمرجع [مرجع الاسترداد]. تُظهر البنوك المبلغ عادةً خلال [المدة التي يذكرها مزوّد خدمة الدفع].</w:t>
        <w:br/>
        <w:br/>
        <w:t>إذا بدا لك أي سطر غير صحيح، فرُدّ وأخبرني أيّها.</w:t>
        <w:br/>
        <w:br/>
        <w:t>[اسمك]، [الشركة]</w:t>
      </w:r>
    </w:p>
    <w:p>
      <w:pPr>
        <w:spacing w:after="60"/>
        <w:bidi/>
        <w:jc w:val="right"/>
      </w:pPr>
      <w:r>
        <w:rPr>
          <w:rFonts w:ascii="Arial" w:hAnsi="Arial" w:cs="Arial" w:eastAsia="Arial"/>
          <w:b/>
          <w:color w:val="6B3CF0"/>
          <w:sz w:val="21"/>
          <w:rtl/>
          <w:szCs w:val="21"/>
        </w:rPr>
        <w:t xml:space="preserve">خصم بعد الإلغاء: </w:t>
      </w:r>
      <w:r>
        <w:rPr>
          <w:rFonts w:ascii="Arial" w:hAnsi="Arial" w:cs="Arial" w:eastAsia="Arial"/>
          <w:b w:val="0"/>
          <w:color w:val="15131F"/>
          <w:sz w:val="21"/>
          <w:rtl/>
          <w:szCs w:val="21"/>
        </w:rPr>
        <w:t>مرحباً [الاسم]، أعتذر منك: ألغيت اشتراكك في [تاريخ الإلغاء]، ومع ذلك خصمنا [المبلغ] في [تاريخ الخصم]. كان هذا خطأً منا. أعدتُ اليوم المبلغ كاملاً، [المبلغ]، بالمرجع [مرجع الاسترداد]، وتحققت من عدم وجود أي خصم آخر مجدول: يظهر اشتراكك ملغى منذ [تاريخ الإلغاء]. لا تحتاج إلى فعل أي شيء آخر. [اسمك]، [الشركة]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مطالبة العميل بالاعتراض على الخصم لدى بنكه، أو بإثبات أنه ألغى الاشتراك بينما يُظهر سجلك الطلب. ولكل خطوة أخرى في الاسترداد، استخدم قوالب رسائل استرداد الأموال.</w:t>
      </w:r>
    </w:p>
    <w:p>
      <w:pPr>
        <w:spacing w:after="160"/>
        <w:bidi/>
        <w:jc w:val="right"/>
      </w:pPr>
    </w:p>
    <w:p>
      <w:pPr>
        <w:spacing w:after="60"/>
        <w:bidi/>
        <w:jc w:val="right"/>
      </w:pPr>
      <w:r>
        <w:rPr>
          <w:rFonts w:ascii="Arial" w:hAnsi="Arial" w:cs="Arial" w:eastAsia="Arial"/>
          <w:b/>
          <w:color w:val="15131F"/>
          <w:sz w:val="28"/>
          <w:rtl/>
          <w:szCs w:val="28"/>
        </w:rPr>
        <w:t>5. ردود الإلغاء للدردشة المباشرة وتطبيقات المراسلة</w:t>
      </w:r>
    </w:p>
    <w:p>
      <w:pPr>
        <w:spacing w:after="80"/>
        <w:bidi/>
        <w:jc w:val="right"/>
      </w:pPr>
      <w:r>
        <w:rPr>
          <w:rFonts w:ascii="Arial" w:hAnsi="Arial" w:cs="Arial" w:eastAsia="Arial"/>
          <w:b w:val="0"/>
          <w:color w:val="5D5A70"/>
          <w:sz w:val="20"/>
          <w:rtl/>
          <w:szCs w:val="20"/>
        </w:rPr>
        <w:t>الرد خلال: دقيقتين · كتابةً: تأكيد بالبريد الإلكتروني · العرض: مرة واحدة، في الرد الأول</w:t>
      </w:r>
    </w:p>
    <w:p>
      <w:pPr>
        <w:spacing w:after="80"/>
        <w:bidi/>
        <w:jc w:val="right"/>
      </w:pPr>
      <w:r>
        <w:rPr>
          <w:rFonts w:ascii="Arial" w:hAnsi="Arial" w:cs="Arial" w:eastAsia="Arial"/>
          <w:b w:val="0"/>
          <w:color w:val="15131F"/>
          <w:sz w:val="21"/>
          <w:rtl/>
          <w:szCs w:val="21"/>
        </w:rPr>
        <w:t>في الدردشة، أرسل رابط الإلغاء أو ألغِ بنفسك، وقدّم العرض الواحد في الرسالة نفسها، ثم أكّد بالتواريخ. احفظ هذه الردود الخمسة كاختصارات؛ أما التأكيد الكامل فيُرسل مكتوباً بالبريد الإلكتروني.</w:t>
      </w:r>
    </w:p>
    <w:p>
      <w:pPr>
        <w:spacing w:after="40"/>
        <w:bidi/>
        <w:jc w:val="right"/>
      </w:pPr>
      <w:r>
        <w:rPr>
          <w:rFonts w:ascii="Arial" w:hAnsi="Arial" w:cs="Arial" w:eastAsia="Arial"/>
          <w:b/>
          <w:color w:val="15131F"/>
          <w:sz w:val="22"/>
          <w:rtl/>
          <w:szCs w:val="22"/>
        </w:rPr>
        <w:t>5.1 /cancel-start: الرد الأول</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يطلب العميل الإلغاء في الدردشة.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السؤال عن السبب قبل المساعدة.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يسعدني مساعدتك يا [الاسم]. ألغِ بخطوة واحدة من [رابط الإلغاء]، أو يمكنني إلغاؤه لك الآن. وهناك خيار واحد، فقط إن كان يناسبك أكثر: [العرض]. يكفي أن تقول «إلغاء» وسألغيه.</w:t>
      </w:r>
    </w:p>
    <w:p>
      <w:pPr>
        <w:spacing w:after="40"/>
        <w:bidi/>
        <w:jc w:val="right"/>
      </w:pPr>
    </w:p>
    <w:p>
      <w:pPr>
        <w:spacing w:after="40"/>
        <w:bidi/>
        <w:jc w:val="right"/>
      </w:pPr>
      <w:r>
        <w:rPr>
          <w:rFonts w:ascii="Arial" w:hAnsi="Arial" w:cs="Arial" w:eastAsia="Arial"/>
          <w:b/>
          <w:color w:val="15131F"/>
          <w:sz w:val="22"/>
          <w:rtl/>
          <w:szCs w:val="22"/>
        </w:rPr>
        <w:t>5.2 /cancel-done: تم الإلغاء</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مباشرة بعد الإلغاء في نظام الفوترة.</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باسترداد لم يصدر بعد.</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تم: أُلغي اشتراكك في [اسم الخطة] اعتباراً من [التاريخ والوقت]. آخر دفعة: [المبلغ] بتاريخ [التاريخ]. ينتهي [التوصيل أو الوصول] في [التاريخ]، ولن نخصم أي مبلغ آخر. رسالة التأكيد في طريقها إلى [البريد الإلكتروني].</w:t>
      </w:r>
    </w:p>
    <w:p>
      <w:pPr>
        <w:spacing w:after="40"/>
        <w:bidi/>
        <w:jc w:val="right"/>
      </w:pPr>
    </w:p>
    <w:p>
      <w:pPr>
        <w:spacing w:after="40"/>
        <w:bidi/>
        <w:jc w:val="right"/>
      </w:pPr>
      <w:r>
        <w:rPr>
          <w:rFonts w:ascii="Arial" w:hAnsi="Arial" w:cs="Arial" w:eastAsia="Arial"/>
          <w:b/>
          <w:color w:val="15131F"/>
          <w:sz w:val="22"/>
          <w:rtl/>
          <w:szCs w:val="22"/>
        </w:rPr>
        <w:t>5.3 /cancel-refund: الفترة غير المستخدمة</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آخر دفعة مقابل فترة غير مستخدمة.</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بيوم ظهور المبلغ.</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آخر دفعة لك، [المبلغ] بتاريخ [التاريخ]، كانت مقابل [صندوق لم يُشحن أو فترة لم تبدأ] بعد، لذلك أعدتها إليك بالكامل: [المبلغ] إلى بطاقتك المنتهية بـ[آخر 4 أرقام]، بالمرجع [مرجع الاسترداد].</w:t>
      </w:r>
    </w:p>
    <w:p>
      <w:pPr>
        <w:spacing w:after="40"/>
        <w:bidi/>
        <w:jc w:val="right"/>
      </w:pPr>
    </w:p>
    <w:p>
      <w:pPr>
        <w:spacing w:after="40"/>
        <w:bidi/>
        <w:jc w:val="right"/>
      </w:pPr>
      <w:r>
        <w:rPr>
          <w:rFonts w:ascii="Arial" w:hAnsi="Arial" w:cs="Arial" w:eastAsia="Arial"/>
          <w:b/>
          <w:color w:val="15131F"/>
          <w:sz w:val="22"/>
          <w:rtl/>
          <w:szCs w:val="22"/>
        </w:rPr>
        <w:t>5.4 /cancel-reason: سؤال السبب</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بعد إتمام الإلغاء، مرة واحدة.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الرد على السبب بعرض جديد.</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سؤال أخير، فقط إن أردت الإجابة: ما السبب الرئيسي؟ 1 السعر مرتفع، 2 قلة الاستخدام، 3 منتج غير مناسب، 4 مشكلة في التوصيل أو الخدمة، 5 أخرى.</w:t>
      </w:r>
    </w:p>
    <w:p>
      <w:pPr>
        <w:spacing w:after="40"/>
        <w:bidi/>
        <w:jc w:val="right"/>
      </w:pPr>
    </w:p>
    <w:p>
      <w:pPr>
        <w:spacing w:after="40"/>
        <w:bidi/>
        <w:jc w:val="right"/>
      </w:pPr>
      <w:r>
        <w:rPr>
          <w:rFonts w:ascii="Arial" w:hAnsi="Arial" w:cs="Arial" w:eastAsia="Arial"/>
          <w:b/>
          <w:color w:val="15131F"/>
          <w:sz w:val="22"/>
          <w:rtl/>
          <w:szCs w:val="22"/>
        </w:rPr>
        <w:t>5.5 /cancel-later: الباب مفتوح</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لإنهاء الدردشة.</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بتخفيض في السعر مقابل العودة.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على [عدد] أشهر معنا. نحتفظ بـ[إعداداتك أو عنوانك أو تفضيلاتك]، لذلك تتم إعادة الاشتراك بخطوة واحدة من [رابط إعادة الاشتراك].</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يمكن لوكيل الذكاء الاصطناعي إرسال رابط الإلغاء وتقديم العرض. أما الإلغاء أو الإيقاف المؤقت أو الاسترداد فلا يتولاه إلا شخص لديه صلاحية الوصول إلى نظام الفوترة.</w:t>
      </w:r>
    </w:p>
    <w:p>
      <w:pPr>
        <w:spacing w:after="60"/>
        <w:bidi/>
        <w:jc w:val="right"/>
      </w:pPr>
      <w:r>
        <w:rPr>
          <w:rFonts w:ascii="Arial" w:hAnsi="Arial" w:cs="Arial" w:eastAsia="Arial"/>
          <w:b/>
          <w:color w:val="6B3CF0"/>
          <w:sz w:val="21"/>
          <w:rtl/>
          <w:szCs w:val="21"/>
        </w:rPr>
        <w:t xml:space="preserve">الاختصارات: </w:t>
      </w:r>
      <w:r>
        <w:rPr>
          <w:rFonts w:ascii="Arial" w:hAnsi="Arial" w:cs="Arial" w:eastAsia="Arial"/>
          <w:b w:val="0"/>
          <w:color w:val="5D5A70"/>
          <w:sz w:val="21"/>
          <w:rtl/>
          <w:szCs w:val="21"/>
        </w:rPr>
        <w:t>/cancel-start, /cancel-done, /cancel-refund, /cancel-reason, /cancel-later</w:t>
      </w:r>
    </w:p>
    <w:p>
      <w:pPr>
        <w:spacing w:after="160"/>
        <w:bidi/>
        <w:jc w:val="right"/>
      </w:pPr>
    </w:p>
    <w:p>
      <w:pPr>
        <w:spacing w:after="60"/>
        <w:bidi/>
        <w:jc w:val="right"/>
      </w:pPr>
      <w:r>
        <w:rPr>
          <w:rFonts w:ascii="Arial" w:hAnsi="Arial" w:cs="Arial" w:eastAsia="Arial"/>
          <w:b/>
          <w:color w:val="15131F"/>
          <w:sz w:val="28"/>
          <w:rtl/>
          <w:szCs w:val="28"/>
        </w:rPr>
        <w:t>6. اترك الباب مفتوحاً: إعادة الاشتراك بخطوة واحدة</w:t>
      </w:r>
    </w:p>
    <w:p>
      <w:pPr>
        <w:spacing w:after="80"/>
        <w:bidi/>
        <w:jc w:val="right"/>
      </w:pPr>
      <w:r>
        <w:rPr>
          <w:rFonts w:ascii="Arial" w:hAnsi="Arial" w:cs="Arial" w:eastAsia="Arial"/>
          <w:b w:val="0"/>
          <w:color w:val="5D5A70"/>
          <w:sz w:val="20"/>
          <w:rtl/>
          <w:szCs w:val="20"/>
        </w:rPr>
        <w:t>الرسائل اللاحقة: 1 على الأكثر · فقط إذا: تغيّر السبب · كل رد: فيه رابط إعادة الاشتراك</w:t>
      </w:r>
    </w:p>
    <w:p>
      <w:pPr>
        <w:spacing w:after="80"/>
        <w:bidi/>
        <w:jc w:val="right"/>
      </w:pPr>
      <w:r>
        <w:rPr>
          <w:rFonts w:ascii="Arial" w:hAnsi="Arial" w:cs="Arial" w:eastAsia="Arial"/>
          <w:b w:val="0"/>
          <w:color w:val="15131F"/>
          <w:sz w:val="21"/>
          <w:rtl/>
          <w:szCs w:val="21"/>
        </w:rPr>
        <w:t>ينتهي كل إلغاء بشرح طريقة العودة وما يبقى محفوظاً. بعد ذلك، أرسل رسالة لاحقة واحدة على الأكثر: فقط عندما يتغير السبب الذي ذكره العميل، وفقط إذا وافق على تلقي رسائلك. ولخطة استعادة كاملة، راجع قوالب رسائل استعادة العملاء.</w:t>
      </w:r>
    </w:p>
    <w:p>
      <w:pPr>
        <w:spacing w:after="60"/>
        <w:bidi/>
        <w:jc w:val="right"/>
      </w:pPr>
      <w:r>
        <w:rPr>
          <w:rFonts w:ascii="Arial" w:hAnsi="Arial" w:cs="Arial" w:eastAsia="Arial"/>
          <w:b/>
          <w:color w:val="6B3CF0"/>
          <w:sz w:val="21"/>
          <w:rtl/>
          <w:szCs w:val="21"/>
        </w:rPr>
        <w:t xml:space="preserve">إعادة الاشتراك: العنوان: </w:t>
      </w:r>
      <w:r>
        <w:rPr>
          <w:rFonts w:ascii="Arial" w:hAnsi="Arial" w:cs="Arial" w:eastAsia="Arial"/>
          <w:b w:val="0"/>
          <w:color w:val="15131F"/>
          <w:sz w:val="21"/>
          <w:rtl/>
          <w:szCs w:val="21"/>
        </w:rPr>
        <w:t>مرحباً بعودتك: يبدأ اشتراكك في [اسم الخطة] من جديد في [التاريخ]</w:t>
      </w:r>
    </w:p>
    <w:p>
      <w:pPr>
        <w:spacing w:after="60"/>
        <w:bidi/>
        <w:jc w:val="right"/>
      </w:pPr>
      <w:r>
        <w:rPr>
          <w:rFonts w:ascii="Arial" w:hAnsi="Arial" w:cs="Arial" w:eastAsia="Arial"/>
          <w:b/>
          <w:color w:val="6B3CF0"/>
          <w:sz w:val="21"/>
          <w:rtl/>
          <w:szCs w:val="21"/>
        </w:rPr>
        <w:t xml:space="preserve">إعادة الاشتراك: الرسالة: </w:t>
      </w:r>
      <w:r>
        <w:rPr>
          <w:rFonts w:ascii="Arial" w:hAnsi="Arial" w:cs="Arial" w:eastAsia="Arial"/>
          <w:b w:val="0"/>
          <w:color w:val="15131F"/>
          <w:sz w:val="21"/>
          <w:rtl/>
          <w:szCs w:val="21"/>
        </w:rPr>
        <w:t>مرحباً [الاسم]،</w:t>
        <w:br/>
        <w:br/>
        <w:t>اشتراكك في [اسم الخطة] نشط من جديد. أول دفعة: [المبلغ] بتاريخ [التاريخ]. احتفظنا بـ[ما حُفظ]، فلا حاجة إلى إعداد أي شيء.</w:t>
        <w:br/>
        <w:br/>
        <w:t>يمكنك الإلغاء أو الإيقاف المؤقت في أي وقت من [رابط الإلغاء].</w:t>
        <w:br/>
        <w:br/>
        <w:t>[اسمك]، [الشركة]</w:t>
      </w:r>
    </w:p>
    <w:p>
      <w:pPr>
        <w:spacing w:after="60"/>
        <w:bidi/>
        <w:jc w:val="right"/>
      </w:pPr>
      <w:r>
        <w:rPr>
          <w:rFonts w:ascii="Arial" w:hAnsi="Arial" w:cs="Arial" w:eastAsia="Arial"/>
          <w:b/>
          <w:color w:val="6B3CF0"/>
          <w:sz w:val="21"/>
          <w:rtl/>
          <w:szCs w:val="21"/>
        </w:rPr>
        <w:t xml:space="preserve">الرسالة اللاحقة: العنوان: </w:t>
      </w:r>
      <w:r>
        <w:rPr>
          <w:rFonts w:ascii="Arial" w:hAnsi="Arial" w:cs="Arial" w:eastAsia="Arial"/>
          <w:b w:val="0"/>
          <w:color w:val="15131F"/>
          <w:sz w:val="21"/>
          <w:rtl/>
          <w:szCs w:val="21"/>
        </w:rPr>
        <w:t>[ما الذي تغيّر] لدى [الشركة]</w:t>
      </w:r>
    </w:p>
    <w:p>
      <w:pPr>
        <w:spacing w:after="60"/>
        <w:bidi/>
        <w:jc w:val="right"/>
      </w:pPr>
      <w:r>
        <w:rPr>
          <w:rFonts w:ascii="Arial" w:hAnsi="Arial" w:cs="Arial" w:eastAsia="Arial"/>
          <w:b/>
          <w:color w:val="6B3CF0"/>
          <w:sz w:val="21"/>
          <w:rtl/>
          <w:szCs w:val="21"/>
        </w:rPr>
        <w:t xml:space="preserve">الرسالة اللاحقة: النص (مرة واحدة): </w:t>
      </w:r>
      <w:r>
        <w:rPr>
          <w:rFonts w:ascii="Arial" w:hAnsi="Arial" w:cs="Arial" w:eastAsia="Arial"/>
          <w:b w:val="0"/>
          <w:color w:val="15131F"/>
          <w:sz w:val="21"/>
          <w:rtl/>
          <w:szCs w:val="21"/>
        </w:rPr>
        <w:t>مرحباً [الاسم]،</w:t>
        <w:br/>
        <w:br/>
        <w:t>عندما ألغيت [اسم الخطة] في [الشهر]، أخبرتنا بأن السبب هو [سبب العميل]. وقد غيّرنا ذلك: [ما الذي تغيّر، في جملة واحدة، مع التاريخ].</w:t>
        <w:br/>
        <w:br/>
        <w:t>إذا أردت التجربة، فإعادة الاشتراك تتم بخطوة واحدة من [رابط إعادة الاشتراك]. وإن لم ترد، فلا شيء عليك فعله، وهذه هي الرسالة الوحيدة التي سنرسلها بهذا الشأن.</w:t>
        <w:br/>
        <w:br/>
        <w:t>[اسمك]، [الشركة]</w:t>
        <w:br/>
        <w:t>[رابط إيقاف تلقي الرسائل]</w:t>
      </w:r>
    </w:p>
    <w:p>
      <w:pPr>
        <w:spacing w:after="40"/>
        <w:bidi/>
        <w:jc w:val="right"/>
      </w:pPr>
      <w:r>
        <w:rPr>
          <w:rFonts w:ascii="Arial" w:hAnsi="Arial" w:cs="Arial" w:eastAsia="Arial"/>
          <w:b/>
          <w:color w:val="6B3CF0"/>
          <w:sz w:val="21"/>
          <w:rtl/>
          <w:szCs w:val="21"/>
        </w:rPr>
        <w:t>لا ترسل الرسالة اللاحقة إلا إذا</w:t>
      </w:r>
    </w:p>
    <w:p>
      <w:pPr>
        <w:spacing w:after="40"/>
        <w:ind w:right="283"/>
        <w:bidi/>
        <w:jc w:val="right"/>
      </w:pPr>
      <w:r>
        <w:rPr>
          <w:rFonts w:ascii="Arial" w:hAnsi="Arial" w:cs="Arial" w:eastAsia="Arial"/>
          <w:b w:val="0"/>
          <w:color w:val="15131F"/>
          <w:sz w:val="21"/>
          <w:rtl/>
          <w:szCs w:val="21"/>
        </w:rPr>
        <w:t>• تغيّر سبب العميل فعلاً: خطة أصغر، أو مشكلة توصيل أُصلحت، أو المنتج الذي طلبه.</w:t>
      </w:r>
    </w:p>
    <w:p>
      <w:pPr>
        <w:spacing w:after="40"/>
        <w:ind w:right="283"/>
        <w:bidi/>
        <w:jc w:val="right"/>
      </w:pPr>
      <w:r>
        <w:rPr>
          <w:rFonts w:ascii="Arial" w:hAnsi="Arial" w:cs="Arial" w:eastAsia="Arial"/>
          <w:b w:val="0"/>
          <w:color w:val="15131F"/>
          <w:sz w:val="21"/>
          <w:rtl/>
          <w:szCs w:val="21"/>
        </w:rPr>
        <w:t>• وافق العميل على تلقي رسائل منك، وفي الرسالة رابط لإيقاف تلقي الرسائل.</w:t>
      </w:r>
    </w:p>
    <w:p>
      <w:pPr>
        <w:spacing w:after="40"/>
        <w:ind w:right="283"/>
        <w:bidi/>
        <w:jc w:val="right"/>
      </w:pPr>
      <w:r>
        <w:rPr>
          <w:rFonts w:ascii="Arial" w:hAnsi="Arial" w:cs="Arial" w:eastAsia="Arial"/>
          <w:b w:val="0"/>
          <w:color w:val="15131F"/>
          <w:sz w:val="21"/>
          <w:rtl/>
          <w:szCs w:val="21"/>
        </w:rPr>
        <w:t>• كانت هذه الرسالة الوحيدة. وعدم الرد يعني الرفض.</w:t>
      </w:r>
    </w:p>
    <w:p>
      <w:pPr>
        <w:spacing w:after="160"/>
        <w:bidi/>
        <w:jc w:val="right"/>
      </w:pPr>
    </w:p>
    <w:p>
      <w:pPr>
        <w:spacing w:after="60"/>
        <w:bidi/>
        <w:jc w:val="right"/>
      </w:pPr>
      <w:r>
        <w:rPr>
          <w:rFonts w:ascii="Arial" w:hAnsi="Arial" w:cs="Arial" w:eastAsia="Arial"/>
          <w:b/>
          <w:color w:val="15131F"/>
          <w:sz w:val="28"/>
          <w:rtl/>
          <w:szCs w:val="28"/>
        </w:rPr>
        <w:t>7. سجّل كل إلغاء، ثم راجع الشهر</w:t>
      </w:r>
    </w:p>
    <w:p>
      <w:pPr>
        <w:spacing w:after="80"/>
        <w:bidi/>
        <w:jc w:val="right"/>
      </w:pPr>
      <w:r>
        <w:rPr>
          <w:rFonts w:ascii="Arial" w:hAnsi="Arial" w:cs="Arial" w:eastAsia="Arial"/>
          <w:b w:val="0"/>
          <w:color w:val="5D5A70"/>
          <w:sz w:val="20"/>
          <w:rtl/>
          <w:szCs w:val="20"/>
        </w:rPr>
        <w:t>الحقول: 8 · المحفوظ: فقط بعد دفعة · المراجعة: شهرياً، 20 دقيقة</w:t>
      </w:r>
    </w:p>
    <w:p>
      <w:pPr>
        <w:spacing w:after="80"/>
        <w:bidi/>
        <w:jc w:val="right"/>
      </w:pPr>
      <w:r>
        <w:rPr>
          <w:rFonts w:ascii="Arial" w:hAnsi="Arial" w:cs="Arial" w:eastAsia="Arial"/>
          <w:b w:val="0"/>
          <w:color w:val="15131F"/>
          <w:sz w:val="21"/>
          <w:rtl/>
          <w:szCs w:val="21"/>
        </w:rPr>
        <w:t>سجّل كل طلب في يوم وصوله، قبل أن ترد. يكتمل الصف عندما تُملأ الحقول الثمانية كلها؛ ويحسب سجل Excel الباقي.</w:t>
      </w:r>
    </w:p>
    <w:p>
      <w:pPr>
        <w:spacing w:after="40"/>
        <w:bidi/>
        <w:jc w:val="right"/>
      </w:pPr>
      <w:r>
        <w:rPr>
          <w:rFonts w:ascii="Arial" w:hAnsi="Arial" w:cs="Arial" w:eastAsia="Arial"/>
          <w:b/>
          <w:color w:val="6B3CF0"/>
          <w:sz w:val="21"/>
          <w:rtl/>
          <w:szCs w:val="21"/>
        </w:rPr>
        <w:t>الحقول الثمانية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ماذا تكتب</w:t>
            </w:r>
          </w:p>
        </w:tc>
      </w:tr>
      <w:tr>
        <w:tc>
          <w:tcPr>
            <w:tcW w:type="dxa" w:w="4986"/>
          </w:tcPr>
          <w:p>
            <w:pPr>
              <w:bidi/>
              <w:jc w:val="right"/>
            </w:pPr>
            <w:r/>
            <w:r>
              <w:rPr>
                <w:rFonts w:ascii="Arial" w:hAnsi="Arial" w:cs="Arial" w:eastAsia="Arial"/>
                <w:b w:val="0"/>
                <w:color w:val="15131F"/>
                <w:sz w:val="19"/>
                <w:rtl/>
                <w:szCs w:val="19"/>
              </w:rPr>
              <w:t>تاريخ الطلب</w:t>
            </w:r>
          </w:p>
        </w:tc>
        <w:tc>
          <w:tcPr>
            <w:tcW w:type="dxa" w:w="4986"/>
          </w:tcPr>
          <w:p>
            <w:pPr>
              <w:bidi/>
              <w:jc w:val="right"/>
            </w:pPr>
            <w:r/>
            <w:r>
              <w:rPr>
                <w:rFonts w:ascii="Arial" w:hAnsi="Arial" w:cs="Arial" w:eastAsia="Arial"/>
                <w:b w:val="0"/>
                <w:color w:val="15131F"/>
                <w:sz w:val="19"/>
                <w:rtl/>
                <w:szCs w:val="19"/>
              </w:rPr>
              <w:t>[التاريخ]، مع [الوقت] للبريد الصوتي أو الرسالة خارج ساعات العمل</w:t>
            </w:r>
          </w:p>
        </w:tc>
      </w:tr>
      <w:tr>
        <w:tc>
          <w:tcPr>
            <w:tcW w:type="dxa" w:w="4986"/>
          </w:tcPr>
          <w:p>
            <w:pPr>
              <w:bidi/>
              <w:jc w:val="right"/>
            </w:pPr>
            <w:r/>
            <w:r>
              <w:rPr>
                <w:rFonts w:ascii="Arial" w:hAnsi="Arial" w:cs="Arial" w:eastAsia="Arial"/>
                <w:b w:val="0"/>
                <w:color w:val="15131F"/>
                <w:sz w:val="19"/>
                <w:rtl/>
                <w:szCs w:val="19"/>
              </w:rPr>
              <w:t>الخطة والقيمة الشهرية</w:t>
            </w:r>
          </w:p>
        </w:tc>
        <w:tc>
          <w:tcPr>
            <w:tcW w:type="dxa" w:w="4986"/>
          </w:tcPr>
          <w:p>
            <w:pPr>
              <w:bidi/>
              <w:jc w:val="right"/>
            </w:pPr>
            <w:r/>
            <w:r>
              <w:rPr>
                <w:rFonts w:ascii="Arial" w:hAnsi="Arial" w:cs="Arial" w:eastAsia="Arial"/>
                <w:b w:val="0"/>
                <w:color w:val="15131F"/>
                <w:sz w:val="19"/>
                <w:rtl/>
                <w:szCs w:val="19"/>
              </w:rPr>
              <w:t>[اسم الخطة]، [السعر الشهري]</w:t>
            </w:r>
          </w:p>
        </w:tc>
      </w:tr>
      <w:tr>
        <w:tc>
          <w:tcPr>
            <w:tcW w:type="dxa" w:w="4986"/>
          </w:tcPr>
          <w:p>
            <w:pPr>
              <w:bidi/>
              <w:jc w:val="right"/>
            </w:pPr>
            <w:r/>
            <w:r>
              <w:rPr>
                <w:rFonts w:ascii="Arial" w:hAnsi="Arial" w:cs="Arial" w:eastAsia="Arial"/>
                <w:b w:val="0"/>
                <w:color w:val="15131F"/>
                <w:sz w:val="19"/>
                <w:rtl/>
                <w:szCs w:val="19"/>
              </w:rPr>
              <w:t>القناة</w:t>
            </w:r>
          </w:p>
        </w:tc>
        <w:tc>
          <w:tcPr>
            <w:tcW w:type="dxa" w:w="4986"/>
          </w:tcPr>
          <w:p>
            <w:pPr>
              <w:bidi/>
              <w:jc w:val="right"/>
            </w:pPr>
            <w:r/>
            <w:r>
              <w:rPr>
                <w:rFonts w:ascii="Arial" w:hAnsi="Arial" w:cs="Arial" w:eastAsia="Arial"/>
                <w:b w:val="0"/>
                <w:color w:val="15131F"/>
                <w:sz w:val="19"/>
                <w:rtl/>
                <w:szCs w:val="19"/>
              </w:rPr>
              <w:t>البريد الإلكتروني أو الدردشة أو الهاتف أو الخدمة الذاتية</w:t>
            </w:r>
          </w:p>
        </w:tc>
      </w:tr>
      <w:tr>
        <w:tc>
          <w:tcPr>
            <w:tcW w:type="dxa" w:w="4986"/>
          </w:tcPr>
          <w:p>
            <w:pPr>
              <w:bidi/>
              <w:jc w:val="right"/>
            </w:pPr>
            <w:r/>
            <w:r>
              <w:rPr>
                <w:rFonts w:ascii="Arial" w:hAnsi="Arial" w:cs="Arial" w:eastAsia="Arial"/>
                <w:b w:val="0"/>
                <w:color w:val="15131F"/>
                <w:sz w:val="19"/>
                <w:rtl/>
                <w:szCs w:val="19"/>
              </w:rPr>
              <w:t>السبب</w:t>
            </w:r>
          </w:p>
        </w:tc>
        <w:tc>
          <w:tcPr>
            <w:tcW w:type="dxa" w:w="4986"/>
          </w:tcPr>
          <w:p>
            <w:pPr>
              <w:bidi/>
              <w:jc w:val="right"/>
            </w:pPr>
            <w:r/>
            <w:r>
              <w:rPr>
                <w:rFonts w:ascii="Arial" w:hAnsi="Arial" w:cs="Arial" w:eastAsia="Arial"/>
                <w:b w:val="0"/>
                <w:color w:val="15131F"/>
                <w:sz w:val="19"/>
                <w:rtl/>
                <w:szCs w:val="19"/>
              </w:rPr>
              <w:t>أحد الخيارات الخمسة، مع [كلمات العميل]</w:t>
            </w:r>
          </w:p>
        </w:tc>
      </w:tr>
      <w:tr>
        <w:tc>
          <w:tcPr>
            <w:tcW w:type="dxa" w:w="4986"/>
          </w:tcPr>
          <w:p>
            <w:pPr>
              <w:bidi/>
              <w:jc w:val="right"/>
            </w:pPr>
            <w:r/>
            <w:r>
              <w:rPr>
                <w:rFonts w:ascii="Arial" w:hAnsi="Arial" w:cs="Arial" w:eastAsia="Arial"/>
                <w:b w:val="0"/>
                <w:color w:val="15131F"/>
                <w:sz w:val="19"/>
                <w:rtl/>
                <w:szCs w:val="19"/>
              </w:rPr>
              <w:t>العرض المقدّم</w:t>
            </w:r>
          </w:p>
        </w:tc>
        <w:tc>
          <w:tcPr>
            <w:tcW w:type="dxa" w:w="4986"/>
          </w:tcPr>
          <w:p>
            <w:pPr>
              <w:bidi/>
              <w:jc w:val="right"/>
            </w:pPr>
            <w:r/>
            <w:r>
              <w:rPr>
                <w:rFonts w:ascii="Arial" w:hAnsi="Arial" w:cs="Arial" w:eastAsia="Arial"/>
                <w:b w:val="0"/>
                <w:color w:val="15131F"/>
                <w:sz w:val="19"/>
                <w:rtl/>
                <w:szCs w:val="19"/>
              </w:rPr>
              <w:t>إيقاف مؤقت أو خطة أصغر أو بلا عرض</w:t>
            </w:r>
          </w:p>
        </w:tc>
      </w:tr>
      <w:tr>
        <w:tc>
          <w:tcPr>
            <w:tcW w:type="dxa" w:w="4986"/>
          </w:tcPr>
          <w:p>
            <w:pPr>
              <w:bidi/>
              <w:jc w:val="right"/>
            </w:pPr>
            <w:r/>
            <w:r>
              <w:rPr>
                <w:rFonts w:ascii="Arial" w:hAnsi="Arial" w:cs="Arial" w:eastAsia="Arial"/>
                <w:b w:val="0"/>
                <w:color w:val="15131F"/>
                <w:sz w:val="19"/>
                <w:rtl/>
                <w:szCs w:val="19"/>
              </w:rPr>
              <w:t>النتيجة</w:t>
            </w:r>
          </w:p>
        </w:tc>
        <w:tc>
          <w:tcPr>
            <w:tcW w:type="dxa" w:w="4986"/>
          </w:tcPr>
          <w:p>
            <w:pPr>
              <w:bidi/>
              <w:jc w:val="right"/>
            </w:pPr>
            <w:r/>
            <w:r>
              <w:rPr>
                <w:rFonts w:ascii="Arial" w:hAnsi="Arial" w:cs="Arial" w:eastAsia="Arial"/>
                <w:b w:val="0"/>
                <w:color w:val="15131F"/>
                <w:sz w:val="19"/>
                <w:rtl/>
                <w:szCs w:val="19"/>
              </w:rPr>
              <w:t>أُلغي أو أُوقف مؤقتاً أو انتقل إلى خطة أصغر</w:t>
            </w:r>
          </w:p>
        </w:tc>
      </w:tr>
      <w:tr>
        <w:tc>
          <w:tcPr>
            <w:tcW w:type="dxa" w:w="4986"/>
          </w:tcPr>
          <w:p>
            <w:pPr>
              <w:bidi/>
              <w:jc w:val="right"/>
            </w:pPr>
            <w:r/>
            <w:r>
              <w:rPr>
                <w:rFonts w:ascii="Arial" w:hAnsi="Arial" w:cs="Arial" w:eastAsia="Arial"/>
                <w:b w:val="0"/>
                <w:color w:val="15131F"/>
                <w:sz w:val="19"/>
                <w:rtl/>
                <w:szCs w:val="19"/>
              </w:rPr>
              <w:t>تاريخ التنفيذ</w:t>
            </w:r>
          </w:p>
        </w:tc>
        <w:tc>
          <w:tcPr>
            <w:tcW w:type="dxa" w:w="4986"/>
          </w:tcPr>
          <w:p>
            <w:pPr>
              <w:bidi/>
              <w:jc w:val="right"/>
            </w:pPr>
            <w:r/>
            <w:r>
              <w:rPr>
                <w:rFonts w:ascii="Arial" w:hAnsi="Arial" w:cs="Arial" w:eastAsia="Arial"/>
                <w:b w:val="0"/>
                <w:color w:val="15131F"/>
                <w:sz w:val="19"/>
                <w:rtl/>
                <w:szCs w:val="19"/>
              </w:rPr>
              <w:t>[التاريخ]، خلال يوم عمل واحد من الطلب</w:t>
            </w:r>
          </w:p>
        </w:tc>
      </w:tr>
      <w:tr>
        <w:tc>
          <w:tcPr>
            <w:tcW w:type="dxa" w:w="4986"/>
          </w:tcPr>
          <w:p>
            <w:pPr>
              <w:bidi/>
              <w:jc w:val="right"/>
            </w:pPr>
            <w:r/>
            <w:r>
              <w:rPr>
                <w:rFonts w:ascii="Arial" w:hAnsi="Arial" w:cs="Arial" w:eastAsia="Arial"/>
                <w:b w:val="0"/>
                <w:color w:val="15131F"/>
                <w:sz w:val="19"/>
                <w:rtl/>
                <w:szCs w:val="19"/>
              </w:rPr>
              <w:t>الاسترداد</w:t>
            </w:r>
          </w:p>
        </w:tc>
        <w:tc>
          <w:tcPr>
            <w:tcW w:type="dxa" w:w="4986"/>
          </w:tcPr>
          <w:p>
            <w:pPr>
              <w:bidi/>
              <w:jc w:val="right"/>
            </w:pPr>
            <w:r/>
            <w:r>
              <w:rPr>
                <w:rFonts w:ascii="Arial" w:hAnsi="Arial" w:cs="Arial" w:eastAsia="Arial"/>
                <w:b w:val="0"/>
                <w:color w:val="15131F"/>
                <w:sz w:val="19"/>
                <w:rtl/>
                <w:szCs w:val="19"/>
              </w:rPr>
              <w:t>[المبلغ] و[مرجع الاسترداد]، أو لا شيء</w:t>
            </w:r>
          </w:p>
        </w:tc>
      </w:tr>
    </w:tbl>
    <w:p/>
    <w:p>
      <w:pPr>
        <w:spacing w:after="60"/>
        <w:bidi/>
        <w:jc w:val="right"/>
      </w:pPr>
      <w:r>
        <w:rPr>
          <w:rFonts w:ascii="Arial" w:hAnsi="Arial" w:cs="Arial" w:eastAsia="Arial"/>
          <w:b/>
          <w:color w:val="6B3CF0"/>
          <w:sz w:val="21"/>
          <w:rtl/>
          <w:szCs w:val="21"/>
        </w:rPr>
        <w:t xml:space="preserve">فحص الاكتمال: </w:t>
      </w:r>
      <w:r>
        <w:rPr>
          <w:rFonts w:ascii="Arial" w:hAnsi="Arial" w:cs="Arial" w:eastAsia="Arial"/>
          <w:b w:val="0"/>
          <w:color w:val="5D5A70"/>
          <w:sz w:val="21"/>
          <w:rtl/>
          <w:szCs w:val="21"/>
        </w:rPr>
        <w:t>العميل الذي أوقف اشتراكه مؤقتاً لا يُحتسب محفوظاً إلا بعد أول دفعة بعد الإيقاف. في يوم انتهاء الإيقاف، اكتب «نعم» أو «لا» في عمود «استُؤنف». ولا تُحتسب إيراداً محفوظاً إلا «نعم».</w:t>
      </w:r>
    </w:p>
    <w:p>
      <w:pPr>
        <w:spacing w:after="40"/>
        <w:bidi/>
        <w:jc w:val="right"/>
      </w:pPr>
      <w:r>
        <w:rPr>
          <w:rFonts w:ascii="Arial" w:hAnsi="Arial" w:cs="Arial" w:eastAsia="Arial"/>
          <w:b/>
          <w:color w:val="6B3CF0"/>
          <w:sz w:val="21"/>
          <w:rtl/>
          <w:szCs w:val="21"/>
        </w:rPr>
        <w:t>مراجعة شهرية في 20 دقيقة</w:t>
      </w:r>
    </w:p>
    <w:p>
      <w:pPr>
        <w:spacing w:after="40"/>
        <w:bidi/>
        <w:jc w:val="right"/>
      </w:pPr>
      <w:r>
        <w:rPr>
          <w:rFonts w:ascii="Arial" w:hAnsi="Arial" w:cs="Arial" w:eastAsia="Arial"/>
          <w:b w:val="0"/>
          <w:color w:val="15131F"/>
          <w:sz w:val="21"/>
          <w:rtl/>
          <w:szCs w:val="21"/>
        </w:rPr>
        <w:t>1. السبب الأكثر تكراراً: إصلاح واحد للسبب الأكثر شيوعاً؛ وتحقق من السبب الذي يخسرك أكبر إيراد.</w:t>
      </w:r>
    </w:p>
    <w:p>
      <w:pPr>
        <w:spacing w:after="40"/>
        <w:bidi/>
        <w:jc w:val="right"/>
      </w:pPr>
      <w:r>
        <w:rPr>
          <w:rFonts w:ascii="Arial" w:hAnsi="Arial" w:cs="Arial" w:eastAsia="Arial"/>
          <w:b w:val="0"/>
          <w:color w:val="15131F"/>
          <w:sz w:val="21"/>
          <w:rtl/>
          <w:szCs w:val="21"/>
        </w:rPr>
        <w:t>2. العرض: إذا لم يقبله أحد تقريباً، فغيّره أو توقف عن تقديمه.</w:t>
      </w:r>
    </w:p>
    <w:p>
      <w:pPr>
        <w:spacing w:after="40"/>
        <w:bidi/>
        <w:jc w:val="right"/>
      </w:pPr>
      <w:r>
        <w:rPr>
          <w:rFonts w:ascii="Arial" w:hAnsi="Arial" w:cs="Arial" w:eastAsia="Arial"/>
          <w:b w:val="0"/>
          <w:color w:val="15131F"/>
          <w:sz w:val="21"/>
          <w:rtl/>
          <w:szCs w:val="21"/>
        </w:rPr>
        <w:t>3. مبالغ خُصمت بعد الإلغاء: الهدف صفر. كل حالة تُسترد في اليوم نفسه ويُحدد سببها.</w:t>
      </w:r>
    </w:p>
    <w:p>
      <w:pPr>
        <w:spacing w:after="60"/>
        <w:bidi/>
        <w:jc w:val="right"/>
      </w:pPr>
      <w:r>
        <w:rPr>
          <w:rFonts w:ascii="Arial" w:hAnsi="Arial" w:cs="Arial" w:eastAsia="Arial"/>
          <w:b/>
          <w:color w:val="6B3CF0"/>
          <w:sz w:val="21"/>
          <w:rtl/>
          <w:szCs w:val="21"/>
        </w:rPr>
        <w:t xml:space="preserve">النتائج: </w:t>
      </w:r>
      <w:r>
        <w:rPr>
          <w:rFonts w:ascii="Arial" w:hAnsi="Arial" w:cs="Arial" w:eastAsia="Arial"/>
          <w:b w:val="0"/>
          <w:color w:val="5D5A70"/>
          <w:sz w:val="21"/>
          <w:rtl/>
          <w:szCs w:val="21"/>
        </w:rPr>
        <w:t>أُلغي, أُوقف مؤقتاً, انتقل إلى خطة أصغر</w:t>
      </w:r>
    </w:p>
    <w:p>
      <w:pPr>
        <w:spacing w:after="160"/>
        <w:bidi/>
        <w:jc w:val="right"/>
      </w:pPr>
    </w:p>
    <w:p>
      <w:pPr>
        <w:spacing w:after="80"/>
        <w:bidi/>
        <w:jc w:val="right"/>
      </w:pPr>
      <w:r>
        <w:rPr>
          <w:rFonts w:ascii="Arial" w:hAnsi="Arial" w:cs="Arial" w:eastAsia="Arial"/>
          <w:b/>
          <w:color w:val="15131F"/>
          <w:sz w:val="28"/>
          <w:rtl/>
          <w:szCs w:val="28"/>
        </w:rPr>
        <w:t>مثال: إلغاء اشتراك قهوة خلال 15 دقيقة، مع استرداد</w:t>
      </w:r>
    </w:p>
    <w:p>
      <w:pPr>
        <w:spacing w:after="120"/>
        <w:bidi/>
        <w:jc w:val="right"/>
      </w:pPr>
      <w:r>
        <w:rPr>
          <w:rFonts w:ascii="Arial" w:hAnsi="Arial" w:cs="Arial" w:eastAsia="Arial"/>
          <w:b w:val="0"/>
          <w:color w:val="5D5A70"/>
          <w:sz w:val="21"/>
          <w:rtl/>
          <w:szCs w:val="21"/>
        </w:rPr>
        <w:t>تطلب عميلة لاشتراك قهوة شهري خيالي الإلغاء في دردشة الموقع، في اليوم التالي لخصم التجديد. يتتبّع مثال قالب رسالة إلغاء الاشتراك هذا طلبها من عرض وكيل الذكاء الاصطناعي الواحد إلى إلغاء ثيو، ثم الاسترداد، ورسالة التأكيد، وصف السجل.</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مرحباً، أريد إلغاء اشتراك القهوة. خُصم مني $36 أمس ولا أريد ذلك الصندوق أيضاً.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يسعدني مساعدتك. يمكنك الإلغاء بخطوة واحدة من inkwell.example/account، أو يمكن لأحد أعضاء فريقنا أن يلغيه لك اليوم. إذا لم يُشحن صندوق أكتوبر بعد، فسياستنا هي استرداد ذلك المبلغ بالكامل. وهناك خيار واحد، فقط إن كان يناسبك أكثر: إيقاف مؤقت لمدة شهر أو شهرين أو 3 أشهر. ماذا تفضّلين؟</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لا أريد الإيقاف، شكراً. ألغوه من فضلكم وأعيدوا مبلغ أكتوبر. lucia.moreno@example.com</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لوسيا. سأحوّل هذه الدردشة إلى ثيو، فهو يستطيع الإلغاء والاسترداد. لا داعي لأن تشرحي الأمر مجدداً.</w:t>
      </w:r>
    </w:p>
    <w:p>
      <w:pPr>
        <w:spacing w:after="60"/>
        <w:bidi/>
        <w:jc w:val="right"/>
      </w:pPr>
      <w:r>
        <w:rPr>
          <w:rFonts w:ascii="Arial" w:hAnsi="Arial" w:cs="Arial" w:eastAsia="Arial"/>
          <w:b/>
          <w:color w:val="6B3CF0"/>
          <w:sz w:val="21"/>
          <w:rtl/>
          <w:szCs w:val="21"/>
        </w:rPr>
        <w:t xml:space="preserve">ثيو (الدعم): </w:t>
      </w:r>
      <w:r>
        <w:rPr>
          <w:rFonts w:ascii="Arial" w:hAnsi="Arial" w:cs="Arial" w:eastAsia="Arial"/>
          <w:b w:val="0"/>
          <w:color w:val="15131F"/>
          <w:sz w:val="21"/>
          <w:rtl/>
          <w:szCs w:val="21"/>
        </w:rPr>
        <w:t>مرحباً لوسيا، معك ثيو. تم: أُلغي اشتراكك في «كيسان» اعتباراً من 6 أكتوبر، 09:02. لم يُحمَّص صندوق أكتوبر بعد، لذلك أعدت إليك بالكامل مبلغ $36.00 المخصوم في 5 أكتوبر. لن تصلك صناديق أخرى ولن نخصم أي مبلغ آخر. رسالة التأكيد في طريقها إلى بريدك الإلكتروني.</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كان ذلك سهلاً، شكراً لك.</w:t>
      </w:r>
    </w:p>
    <w:p>
      <w:pPr>
        <w:spacing w:after="60"/>
        <w:bidi/>
        <w:jc w:val="right"/>
      </w:pPr>
      <w:r>
        <w:rPr>
          <w:rFonts w:ascii="Arial" w:hAnsi="Arial" w:cs="Arial" w:eastAsia="Arial"/>
          <w:b/>
          <w:color w:val="6B3CF0"/>
          <w:sz w:val="21"/>
          <w:rtl/>
          <w:szCs w:val="21"/>
        </w:rPr>
        <w:t xml:space="preserve">ثيو (الدعم): </w:t>
      </w:r>
      <w:r>
        <w:rPr>
          <w:rFonts w:ascii="Arial" w:hAnsi="Arial" w:cs="Arial" w:eastAsia="Arial"/>
          <w:b w:val="0"/>
          <w:color w:val="15131F"/>
          <w:sz w:val="21"/>
          <w:rtl/>
          <w:szCs w:val="21"/>
        </w:rPr>
        <w:t>شكراً على 19 شهراً معنا. سؤال أخير، فقط إن أردتِ الإجابة: ما السبب الرئيسي؟ 1 السعر مرتفع، 2 قلة الاستخدام، 3 منتج غير مناسب، 4 مشكلة في التوصيل أو الخدمة، 5 أخرى.</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2. عدت إلى المكتب 4 أيام في الأسبوع، والقهوة تفقد نكهتها في الأكياس.</w:t>
      </w:r>
    </w:p>
    <w:p>
      <w:pPr>
        <w:spacing w:after="60"/>
        <w:bidi/>
        <w:jc w:val="right"/>
      </w:pPr>
      <w:r>
        <w:rPr>
          <w:rFonts w:ascii="Arial" w:hAnsi="Arial" w:cs="Arial" w:eastAsia="Arial"/>
          <w:b/>
          <w:color w:val="6B3CF0"/>
          <w:sz w:val="21"/>
          <w:rtl/>
          <w:szCs w:val="21"/>
        </w:rPr>
        <w:t xml:space="preserve">ثيو (الدعم): </w:t>
      </w:r>
      <w:r>
        <w:rPr>
          <w:rFonts w:ascii="Arial" w:hAnsi="Arial" w:cs="Arial" w:eastAsia="Arial"/>
          <w:b w:val="0"/>
          <w:color w:val="15131F"/>
          <w:sz w:val="21"/>
          <w:rtl/>
          <w:szCs w:val="21"/>
        </w:rPr>
        <w:t>شكراً، هذا يفيدنا. ملاحظات التذوق الخاصة بك محفوظة: إعادة الاشتراك بخطوة واحدة من inkwell.example/account.</w:t>
      </w:r>
    </w:p>
    <w:p>
      <w:pPr>
        <w:spacing w:after="80"/>
        <w:bidi/>
        <w:jc w:val="right"/>
      </w:pPr>
    </w:p>
    <w:p>
      <w:pPr>
        <w:spacing w:after="80"/>
        <w:bidi/>
        <w:jc w:val="right"/>
      </w:pPr>
      <w:r>
        <w:rPr>
          <w:rFonts w:ascii="Arial" w:hAnsi="Arial" w:cs="Arial" w:eastAsia="Arial"/>
          <w:b/>
          <w:color w:val="15131F"/>
          <w:sz w:val="24"/>
          <w:rtl/>
          <w:szCs w:val="24"/>
        </w:rPr>
        <w:t>بيانات الإلغاء</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العميلة</w:t>
            </w:r>
          </w:p>
        </w:tc>
        <w:tc>
          <w:tcPr>
            <w:tcW w:type="dxa" w:w="4986"/>
          </w:tcPr>
          <w:p>
            <w:pPr>
              <w:bidi/>
              <w:jc w:val="right"/>
            </w:pPr>
            <w:r/>
            <w:r>
              <w:rPr>
                <w:rFonts w:ascii="Arial" w:hAnsi="Arial" w:cs="Arial" w:eastAsia="Arial"/>
                <w:b w:val="0"/>
                <w:color w:val="15131F"/>
                <w:sz w:val="19"/>
                <w:rtl/>
                <w:szCs w:val="19"/>
              </w:rPr>
              <w:t>لوسيا مورينو، ساكرامنتو، كاليفورنيا، مشتركة منذ مارس 2025</w:t>
            </w:r>
          </w:p>
        </w:tc>
      </w:tr>
      <w:tr>
        <w:tc>
          <w:tcPr>
            <w:tcW w:type="dxa" w:w="4986"/>
          </w:tcPr>
          <w:p>
            <w:pPr>
              <w:bidi/>
              <w:jc w:val="right"/>
            </w:pPr>
            <w:r/>
            <w:r>
              <w:rPr>
                <w:rFonts w:ascii="Arial" w:hAnsi="Arial" w:cs="Arial" w:eastAsia="Arial"/>
                <w:b/>
                <w:color w:val="15131F"/>
                <w:sz w:val="19"/>
                <w:rtl/>
                <w:szCs w:val="19"/>
              </w:rPr>
              <w:t>الخطة</w:t>
            </w:r>
          </w:p>
        </w:tc>
        <w:tc>
          <w:tcPr>
            <w:tcW w:type="dxa" w:w="4986"/>
          </w:tcPr>
          <w:p>
            <w:pPr>
              <w:bidi/>
              <w:jc w:val="right"/>
            </w:pPr>
            <w:r/>
            <w:r>
              <w:rPr>
                <w:rFonts w:ascii="Arial" w:hAnsi="Arial" w:cs="Arial" w:eastAsia="Arial"/>
                <w:b w:val="0"/>
                <w:color w:val="15131F"/>
                <w:sz w:val="19"/>
                <w:rtl/>
                <w:szCs w:val="19"/>
              </w:rPr>
              <w:t>«كيسان»، $36.00 شهرياً، تُخصم في يوم 5 من كل شهر؛ تُشحن الصناديق خلال 3 أيام عمل</w:t>
            </w:r>
          </w:p>
        </w:tc>
      </w:tr>
      <w:tr>
        <w:tc>
          <w:tcPr>
            <w:tcW w:type="dxa" w:w="4986"/>
          </w:tcPr>
          <w:p>
            <w:pPr>
              <w:bidi/>
              <w:jc w:val="right"/>
            </w:pPr>
            <w:r/>
            <w:r>
              <w:rPr>
                <w:rFonts w:ascii="Arial" w:hAnsi="Arial" w:cs="Arial" w:eastAsia="Arial"/>
                <w:b/>
                <w:color w:val="15131F"/>
                <w:sz w:val="19"/>
                <w:rtl/>
                <w:szCs w:val="19"/>
              </w:rPr>
              <w:t>الطلب</w:t>
            </w:r>
          </w:p>
        </w:tc>
        <w:tc>
          <w:tcPr>
            <w:tcW w:type="dxa" w:w="4986"/>
          </w:tcPr>
          <w:p>
            <w:pPr>
              <w:bidi/>
              <w:jc w:val="right"/>
            </w:pPr>
            <w:r/>
            <w:r>
              <w:rPr>
                <w:rFonts w:ascii="Arial" w:hAnsi="Arial" w:cs="Arial" w:eastAsia="Arial"/>
                <w:b w:val="0"/>
                <w:color w:val="15131F"/>
                <w:sz w:val="19"/>
                <w:rtl/>
                <w:szCs w:val="19"/>
              </w:rPr>
              <w:t>دردشة الموقع، الثلاثاء 6 أكتوبر 2026، 08:47</w:t>
            </w:r>
          </w:p>
        </w:tc>
      </w:tr>
      <w:tr>
        <w:tc>
          <w:tcPr>
            <w:tcW w:type="dxa" w:w="4986"/>
          </w:tcPr>
          <w:p>
            <w:pPr>
              <w:bidi/>
              <w:jc w:val="right"/>
            </w:pPr>
            <w:r/>
            <w:r>
              <w:rPr>
                <w:rFonts w:ascii="Arial" w:hAnsi="Arial" w:cs="Arial" w:eastAsia="Arial"/>
                <w:b/>
                <w:color w:val="15131F"/>
                <w:sz w:val="19"/>
                <w:rtl/>
                <w:szCs w:val="19"/>
              </w:rPr>
              <w:t>العرض المقدّم</w:t>
            </w:r>
          </w:p>
        </w:tc>
        <w:tc>
          <w:tcPr>
            <w:tcW w:type="dxa" w:w="4986"/>
          </w:tcPr>
          <w:p>
            <w:pPr>
              <w:bidi/>
              <w:jc w:val="right"/>
            </w:pPr>
            <w:r/>
            <w:r>
              <w:rPr>
                <w:rFonts w:ascii="Arial" w:hAnsi="Arial" w:cs="Arial" w:eastAsia="Arial"/>
                <w:b w:val="0"/>
                <w:color w:val="15131F"/>
                <w:sz w:val="19"/>
                <w:rtl/>
                <w:szCs w:val="19"/>
              </w:rPr>
              <w:t>إيقاف مؤقت لمدة شهر أو شهرين أو 3 أشهر، مرة واحدة، من وكيل الذكاء الاصطناعي: رُفض</w:t>
            </w:r>
          </w:p>
        </w:tc>
      </w:tr>
      <w:tr>
        <w:tc>
          <w:tcPr>
            <w:tcW w:type="dxa" w:w="4986"/>
          </w:tcPr>
          <w:p>
            <w:pPr>
              <w:bidi/>
              <w:jc w:val="right"/>
            </w:pPr>
            <w:r/>
            <w:r>
              <w:rPr>
                <w:rFonts w:ascii="Arial" w:hAnsi="Arial" w:cs="Arial" w:eastAsia="Arial"/>
                <w:b/>
                <w:color w:val="15131F"/>
                <w:sz w:val="19"/>
                <w:rtl/>
                <w:szCs w:val="19"/>
              </w:rPr>
              <w:t>السبب</w:t>
            </w:r>
          </w:p>
        </w:tc>
        <w:tc>
          <w:tcPr>
            <w:tcW w:type="dxa" w:w="4986"/>
          </w:tcPr>
          <w:p>
            <w:pPr>
              <w:bidi/>
              <w:jc w:val="right"/>
            </w:pPr>
            <w:r/>
            <w:r>
              <w:rPr>
                <w:rFonts w:ascii="Arial" w:hAnsi="Arial" w:cs="Arial" w:eastAsia="Arial"/>
                <w:b w:val="0"/>
                <w:color w:val="15131F"/>
                <w:sz w:val="19"/>
                <w:rtl/>
                <w:szCs w:val="19"/>
              </w:rPr>
              <w:t>2، قلة الاستخدام: عادت إلى المكتب 4 أيام في الأسبوع</w:t>
            </w:r>
          </w:p>
        </w:tc>
      </w:tr>
    </w:tbl>
    <w:p/>
    <w:p>
      <w:pPr>
        <w:spacing w:after="80"/>
        <w:bidi/>
        <w:jc w:val="right"/>
      </w:pPr>
      <w:r>
        <w:rPr>
          <w:rFonts w:ascii="Arial" w:hAnsi="Arial" w:cs="Arial" w:eastAsia="Arial"/>
          <w:b/>
          <w:color w:val="15131F"/>
          <w:sz w:val="24"/>
          <w:rtl/>
          <w:szCs w:val="24"/>
        </w:rPr>
        <w:t>رسالة التأكيد، 6 أكتوبر، 09:15: المعلومات الست</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المعلومة</w:t>
            </w:r>
          </w:p>
        </w:tc>
        <w:tc>
          <w:tcPr>
            <w:tcW w:type="dxa" w:w="4986"/>
            <w:shd w:val="clear" w:color="auto" w:fill="EFE9FF"/>
          </w:tcPr>
          <w:p>
            <w:pPr>
              <w:bidi/>
              <w:jc w:val="right"/>
            </w:pPr>
            <w:r/>
            <w:r>
              <w:rPr>
                <w:rFonts w:ascii="Arial" w:hAnsi="Arial" w:cs="Arial" w:eastAsia="Arial"/>
                <w:b/>
                <w:color w:val="15131F"/>
                <w:sz w:val="19"/>
                <w:rtl/>
                <w:szCs w:val="19"/>
              </w:rPr>
              <w:t>ما وصل إلى لوسيا</w:t>
            </w:r>
          </w:p>
        </w:tc>
      </w:tr>
      <w:tr>
        <w:tc>
          <w:tcPr>
            <w:tcW w:type="dxa" w:w="4986"/>
          </w:tcPr>
          <w:p>
            <w:pPr>
              <w:bidi/>
              <w:jc w:val="right"/>
            </w:pPr>
            <w:r/>
            <w:r>
              <w:rPr>
                <w:rFonts w:ascii="Arial" w:hAnsi="Arial" w:cs="Arial" w:eastAsia="Arial"/>
                <w:b w:val="0"/>
                <w:color w:val="15131F"/>
                <w:sz w:val="19"/>
                <w:rtl/>
                <w:szCs w:val="19"/>
              </w:rPr>
              <w:t>تاريخ الإلغاء</w:t>
            </w:r>
          </w:p>
        </w:tc>
        <w:tc>
          <w:tcPr>
            <w:tcW w:type="dxa" w:w="4986"/>
          </w:tcPr>
          <w:p>
            <w:pPr>
              <w:bidi/>
              <w:jc w:val="right"/>
            </w:pPr>
            <w:r/>
            <w:r>
              <w:rPr>
                <w:rFonts w:ascii="Arial" w:hAnsi="Arial" w:cs="Arial" w:eastAsia="Arial"/>
                <w:b w:val="0"/>
                <w:color w:val="15131F"/>
                <w:sz w:val="19"/>
                <w:rtl/>
                <w:szCs w:val="19"/>
              </w:rPr>
              <w:t>6 أكتوبر 2026، 09:02</w:t>
            </w:r>
          </w:p>
        </w:tc>
      </w:tr>
      <w:tr>
        <w:tc>
          <w:tcPr>
            <w:tcW w:type="dxa" w:w="4986"/>
          </w:tcPr>
          <w:p>
            <w:pPr>
              <w:bidi/>
              <w:jc w:val="right"/>
            </w:pPr>
            <w:r/>
            <w:r>
              <w:rPr>
                <w:rFonts w:ascii="Arial" w:hAnsi="Arial" w:cs="Arial" w:eastAsia="Arial"/>
                <w:b w:val="0"/>
                <w:color w:val="15131F"/>
                <w:sz w:val="19"/>
                <w:rtl/>
                <w:szCs w:val="19"/>
              </w:rPr>
              <w:t>آخر دفعة</w:t>
            </w:r>
          </w:p>
        </w:tc>
        <w:tc>
          <w:tcPr>
            <w:tcW w:type="dxa" w:w="4986"/>
          </w:tcPr>
          <w:p>
            <w:pPr>
              <w:bidi/>
              <w:jc w:val="right"/>
            </w:pPr>
            <w:r/>
            <w:r>
              <w:rPr>
                <w:rFonts w:ascii="Arial" w:hAnsi="Arial" w:cs="Arial" w:eastAsia="Arial"/>
                <w:b w:val="0"/>
                <w:color w:val="15131F"/>
                <w:sz w:val="19"/>
                <w:rtl/>
                <w:szCs w:val="19"/>
              </w:rPr>
              <w:t>$36.00 بتاريخ 5 أكتوبر مقابل صندوق أكتوبر: استُردت بالكامل، المرجع RF-61027</w:t>
            </w:r>
          </w:p>
        </w:tc>
      </w:tr>
      <w:tr>
        <w:tc>
          <w:tcPr>
            <w:tcW w:type="dxa" w:w="4986"/>
          </w:tcPr>
          <w:p>
            <w:pPr>
              <w:bidi/>
              <w:jc w:val="right"/>
            </w:pPr>
            <w:r/>
            <w:r>
              <w:rPr>
                <w:rFonts w:ascii="Arial" w:hAnsi="Arial" w:cs="Arial" w:eastAsia="Arial"/>
                <w:b w:val="0"/>
                <w:color w:val="15131F"/>
                <w:sz w:val="19"/>
                <w:rtl/>
                <w:szCs w:val="19"/>
              </w:rPr>
              <w:t>انتهاء التوصيل</w:t>
            </w:r>
          </w:p>
        </w:tc>
        <w:tc>
          <w:tcPr>
            <w:tcW w:type="dxa" w:w="4986"/>
          </w:tcPr>
          <w:p>
            <w:pPr>
              <w:bidi/>
              <w:jc w:val="right"/>
            </w:pPr>
            <w:r/>
            <w:r>
              <w:rPr>
                <w:rFonts w:ascii="Arial" w:hAnsi="Arial" w:cs="Arial" w:eastAsia="Arial"/>
                <w:b w:val="0"/>
                <w:color w:val="15131F"/>
                <w:sz w:val="19"/>
                <w:rtl/>
                <w:szCs w:val="19"/>
              </w:rPr>
              <w:t>كان صندوق سبتمبر هو الأخير؛ ولن يُشحن صندوق أكتوبر</w:t>
            </w:r>
          </w:p>
        </w:tc>
      </w:tr>
      <w:tr>
        <w:tc>
          <w:tcPr>
            <w:tcW w:type="dxa" w:w="4986"/>
          </w:tcPr>
          <w:p>
            <w:pPr>
              <w:bidi/>
              <w:jc w:val="right"/>
            </w:pPr>
            <w:r/>
            <w:r>
              <w:rPr>
                <w:rFonts w:ascii="Arial" w:hAnsi="Arial" w:cs="Arial" w:eastAsia="Arial"/>
                <w:b w:val="0"/>
                <w:color w:val="15131F"/>
                <w:sz w:val="19"/>
                <w:rtl/>
                <w:szCs w:val="19"/>
              </w:rPr>
              <w:t>الدفعة التالية</w:t>
            </w:r>
          </w:p>
        </w:tc>
        <w:tc>
          <w:tcPr>
            <w:tcW w:type="dxa" w:w="4986"/>
          </w:tcPr>
          <w:p>
            <w:pPr>
              <w:bidi/>
              <w:jc w:val="right"/>
            </w:pPr>
            <w:r/>
            <w:r>
              <w:rPr>
                <w:rFonts w:ascii="Arial" w:hAnsi="Arial" w:cs="Arial" w:eastAsia="Arial"/>
                <w:b w:val="0"/>
                <w:color w:val="15131F"/>
                <w:sz w:val="19"/>
                <w:rtl/>
                <w:szCs w:val="19"/>
              </w:rPr>
              <w:t>لا توجد: لن تُخصم دفعة 5 نوفمبر</w:t>
            </w:r>
          </w:p>
        </w:tc>
      </w:tr>
      <w:tr>
        <w:tc>
          <w:tcPr>
            <w:tcW w:type="dxa" w:w="4986"/>
          </w:tcPr>
          <w:p>
            <w:pPr>
              <w:bidi/>
              <w:jc w:val="right"/>
            </w:pPr>
            <w:r/>
            <w:r>
              <w:rPr>
                <w:rFonts w:ascii="Arial" w:hAnsi="Arial" w:cs="Arial" w:eastAsia="Arial"/>
                <w:b w:val="0"/>
                <w:color w:val="15131F"/>
                <w:sz w:val="19"/>
                <w:rtl/>
                <w:szCs w:val="19"/>
              </w:rPr>
              <w:t>بياناتك</w:t>
            </w:r>
          </w:p>
        </w:tc>
        <w:tc>
          <w:tcPr>
            <w:tcW w:type="dxa" w:w="4986"/>
          </w:tcPr>
          <w:p>
            <w:pPr>
              <w:bidi/>
              <w:jc w:val="right"/>
            </w:pPr>
            <w:r/>
            <w:r>
              <w:rPr>
                <w:rFonts w:ascii="Arial" w:hAnsi="Arial" w:cs="Arial" w:eastAsia="Arial"/>
                <w:b w:val="0"/>
                <w:color w:val="15131F"/>
                <w:sz w:val="19"/>
                <w:rtl/>
                <w:szCs w:val="19"/>
              </w:rPr>
              <w:t>الحساب وملاحظات التذوق محفوظة لإعادة الاشتراك؛ وتُحذف خلال 30 يوماً عند الطلب</w:t>
            </w:r>
          </w:p>
        </w:tc>
      </w:tr>
      <w:tr>
        <w:tc>
          <w:tcPr>
            <w:tcW w:type="dxa" w:w="4986"/>
          </w:tcPr>
          <w:p>
            <w:pPr>
              <w:bidi/>
              <w:jc w:val="right"/>
            </w:pPr>
            <w:r/>
            <w:r>
              <w:rPr>
                <w:rFonts w:ascii="Arial" w:hAnsi="Arial" w:cs="Arial" w:eastAsia="Arial"/>
                <w:b w:val="0"/>
                <w:color w:val="15131F"/>
                <w:sz w:val="19"/>
                <w:rtl/>
                <w:szCs w:val="19"/>
              </w:rPr>
              <w:t>إعادة الاشتراك</w:t>
            </w:r>
          </w:p>
        </w:tc>
        <w:tc>
          <w:tcPr>
            <w:tcW w:type="dxa" w:w="4986"/>
          </w:tcPr>
          <w:p>
            <w:pPr>
              <w:bidi/>
              <w:jc w:val="right"/>
            </w:pPr>
            <w:r/>
            <w:r>
              <w:rPr>
                <w:rFonts w:ascii="Arial" w:hAnsi="Arial" w:cs="Arial" w:eastAsia="Arial"/>
                <w:b w:val="0"/>
                <w:color w:val="15131F"/>
                <w:sz w:val="19"/>
                <w:rtl/>
                <w:szCs w:val="19"/>
              </w:rPr>
              <w:t>بخطوة واحدة من inkwell.example/account</w:t>
            </w:r>
          </w:p>
        </w:tc>
      </w:tr>
    </w:tbl>
    <w:p/>
    <w:p>
      <w:pPr>
        <w:spacing w:after="80"/>
        <w:bidi/>
        <w:jc w:val="right"/>
      </w:pPr>
      <w:r>
        <w:rPr>
          <w:rFonts w:ascii="Arial" w:hAnsi="Arial" w:cs="Arial" w:eastAsia="Arial"/>
          <w:b/>
          <w:color w:val="15131F"/>
          <w:sz w:val="24"/>
          <w:rtl/>
          <w:szCs w:val="24"/>
        </w:rPr>
        <w:t>سجل CRM وسجل الإلغاءات</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المسجّل</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وسم المحادثة</w:t>
            </w:r>
          </w:p>
        </w:tc>
        <w:tc>
          <w:tcPr>
            <w:tcW w:type="dxa" w:w="3324"/>
          </w:tcPr>
          <w:p>
            <w:pPr>
              <w:bidi/>
              <w:jc w:val="right"/>
            </w:pPr>
            <w:r/>
            <w:r>
              <w:rPr>
                <w:rFonts w:ascii="Arial" w:hAnsi="Arial" w:cs="Arial" w:eastAsia="Arial"/>
                <w:b w:val="0"/>
                <w:color w:val="15131F"/>
                <w:sz w:val="19"/>
                <w:rtl/>
                <w:szCs w:val="19"/>
              </w:rPr>
              <w:t>«إلغاء»</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«⁨Notes⁩» على جهة الاتصال</w:t>
            </w:r>
          </w:p>
        </w:tc>
        <w:tc>
          <w:tcPr>
            <w:tcW w:type="dxa" w:w="3324"/>
          </w:tcPr>
          <w:p>
            <w:pPr>
              <w:bidi/>
              <w:jc w:val="right"/>
            </w:pPr>
            <w:r/>
            <w:r>
              <w:rPr>
                <w:rFonts w:ascii="Arial" w:hAnsi="Arial" w:cs="Arial" w:eastAsia="Arial"/>
                <w:b w:val="0"/>
                <w:color w:val="15131F"/>
                <w:sz w:val="19"/>
                <w:rtl/>
                <w:szCs w:val="19"/>
              </w:rPr>
              <w:t>الخطة، ورفض العرض، والاسترداد RF-61027، والسبب 2</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صف السجل</w:t>
            </w:r>
          </w:p>
        </w:tc>
        <w:tc>
          <w:tcPr>
            <w:tcW w:type="dxa" w:w="3324"/>
          </w:tcPr>
          <w:p>
            <w:pPr>
              <w:bidi/>
              <w:jc w:val="right"/>
            </w:pPr>
            <w:r/>
            <w:r>
              <w:rPr>
                <w:rFonts w:ascii="Arial" w:hAnsi="Arial" w:cs="Arial" w:eastAsia="Arial"/>
                <w:b w:val="0"/>
                <w:color w:val="15131F"/>
                <w:sz w:val="19"/>
                <w:rtl/>
                <w:szCs w:val="19"/>
              </w:rPr>
              <w:t>النتيجة «أُلغي»، $36.00 شهرياً، المحفوظ $0.00، الاسترداد $36.00</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المهمة</w:t>
            </w:r>
          </w:p>
        </w:tc>
        <w:tc>
          <w:tcPr>
            <w:tcW w:type="dxa" w:w="3324"/>
          </w:tcPr>
          <w:p>
            <w:pPr>
              <w:bidi/>
              <w:jc w:val="right"/>
            </w:pPr>
            <w:r/>
            <w:r>
              <w:rPr>
                <w:rFonts w:ascii="Arial" w:hAnsi="Arial" w:cs="Arial" w:eastAsia="Arial"/>
                <w:b w:val="0"/>
                <w:color w:val="15131F"/>
                <w:sz w:val="19"/>
                <w:rtl/>
                <w:szCs w:val="19"/>
              </w:rPr>
              <w:t>«مراجعة إلغاءات أكتوبر»، نورا، الموعد النهائي 30 أكتوبر</w:t>
            </w:r>
          </w:p>
        </w:tc>
        <w:tc>
          <w:tcPr>
            <w:tcW w:type="dxa" w:w="3324"/>
          </w:tcPr>
          <w:p>
            <w:pPr>
              <w:bidi/>
              <w:jc w:val="right"/>
            </w:pPr>
            <w:r/>
            <w:r>
              <w:rPr>
                <w:rFonts w:ascii="Arial" w:hAnsi="Arial" w:cs="Arial" w:eastAsia="Arial"/>
                <w:b w:val="0"/>
                <w:color w:val="15131F"/>
                <w:sz w:val="19"/>
                <w:rtl/>
                <w:szCs w:val="19"/>
              </w:rPr>
              <w:t>مجدولة</w:t>
            </w:r>
          </w:p>
        </w:tc>
      </w:tr>
    </w:tbl>
    <w:p/>
    <w:p>
      <w:pPr>
        <w:spacing w:after="240"/>
        <w:bidi/>
        <w:jc w:val="right"/>
      </w:pPr>
      <w:r>
        <w:rPr>
          <w:rFonts w:ascii="Arial" w:hAnsi="Arial" w:cs="Arial" w:eastAsia="Arial"/>
          <w:b w:val="0"/>
          <w:color w:val="5D5A70"/>
          <w:sz w:val="18"/>
          <w:rtl/>
          <w:szCs w:val="18"/>
        </w:rPr>
        <w:t>شركة وعميلة خياليتان</w:t>
      </w:r>
    </w:p>
    <w:p>
      <w:pPr>
        <w:spacing w:after="80"/>
        <w:bidi/>
        <w:jc w:val="right"/>
      </w:pPr>
      <w:r>
        <w:rPr>
          <w:rFonts w:ascii="Arial" w:hAnsi="Arial" w:cs="Arial" w:eastAsia="Arial"/>
          <w:b/>
          <w:color w:val="15131F"/>
          <w:sz w:val="28"/>
          <w:rtl/>
          <w:szCs w:val="28"/>
        </w:rPr>
        <w:t>قواعد إلغاء الاشتراكات في 12 أكتوبر 2026</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القاعدة</w:t>
            </w:r>
          </w:p>
        </w:tc>
        <w:tc>
          <w:tcPr>
            <w:tcW w:type="dxa" w:w="2493"/>
            <w:shd w:val="clear" w:color="auto" w:fill="EFE9FF"/>
          </w:tcPr>
          <w:p>
            <w:pPr>
              <w:bidi/>
              <w:jc w:val="right"/>
            </w:pPr>
            <w:r/>
            <w:r>
              <w:rPr>
                <w:rFonts w:ascii="Arial" w:hAnsi="Arial" w:cs="Arial" w:eastAsia="Arial"/>
                <w:b/>
                <w:color w:val="15131F"/>
                <w:sz w:val="19"/>
                <w:rtl/>
                <w:szCs w:val="19"/>
              </w:rPr>
              <w:t>ما تشترطه</w:t>
            </w:r>
          </w:p>
        </w:tc>
        <w:tc>
          <w:tcPr>
            <w:tcW w:type="dxa" w:w="2493"/>
            <w:shd w:val="clear" w:color="auto" w:fill="EFE9FF"/>
          </w:tcPr>
          <w:p>
            <w:pPr>
              <w:bidi/>
              <w:jc w:val="right"/>
            </w:pPr>
            <w:r/>
            <w:r>
              <w:rPr>
                <w:rFonts w:ascii="Arial" w:hAnsi="Arial" w:cs="Arial" w:eastAsia="Arial"/>
                <w:b/>
                <w:color w:val="15131F"/>
                <w:sz w:val="19"/>
                <w:rtl/>
                <w:szCs w:val="19"/>
              </w:rPr>
              <w:t>الحالة</w:t>
            </w:r>
          </w:p>
        </w:tc>
        <w:tc>
          <w:tcPr>
            <w:tcW w:type="dxa" w:w="2493"/>
            <w:shd w:val="clear" w:color="auto" w:fill="EFE9FF"/>
          </w:tcPr>
          <w:p>
            <w:pPr>
              <w:bidi/>
              <w:jc w:val="right"/>
            </w:pPr>
            <w:r/>
            <w:r>
              <w:rPr>
                <w:rFonts w:ascii="Arial" w:hAnsi="Arial" w:cs="Arial" w:eastAsia="Arial"/>
                <w:b/>
                <w:color w:val="15131F"/>
                <w:sz w:val="19"/>
                <w:rtl/>
                <w:szCs w:val="19"/>
              </w:rPr>
              <w:t>في ردودك</w:t>
            </w:r>
          </w:p>
        </w:tc>
      </w:tr>
      <w:tr>
        <w:tc>
          <w:tcPr>
            <w:tcW w:type="dxa" w:w="2493"/>
          </w:tcPr>
          <w:p>
            <w:pPr>
              <w:bidi/>
              <w:jc w:val="right"/>
            </w:pPr>
            <w:r/>
            <w:r>
              <w:rPr>
                <w:rFonts w:ascii="Arial" w:hAnsi="Arial" w:cs="Arial" w:eastAsia="Arial"/>
                <w:b w:val="0"/>
                <w:color w:val="15131F"/>
                <w:sz w:val="19"/>
                <w:rtl/>
                <w:szCs w:val="19"/>
              </w:rPr>
              <w:t>كاليفورنيا: الإلغاء عبر الإنترنت</w:t>
            </w:r>
          </w:p>
        </w:tc>
        <w:tc>
          <w:tcPr>
            <w:tcW w:type="dxa" w:w="2493"/>
          </w:tcPr>
          <w:p>
            <w:pPr>
              <w:bidi/>
              <w:jc w:val="right"/>
            </w:pPr>
            <w:r/>
            <w:r>
              <w:rPr>
                <w:rFonts w:ascii="Arial" w:hAnsi="Arial" w:cs="Arial" w:eastAsia="Arial"/>
                <w:b w:val="0"/>
                <w:color w:val="15131F"/>
                <w:sz w:val="19"/>
                <w:rtl/>
                <w:szCs w:val="19"/>
              </w:rPr>
              <w:t>يمكن للعميل الذي اشترك عبر الإنترنت أن يلغي عبر الإنترنت، متى شاء، برابط أو زر بارز أو برسالة إلغاء معبأة مسبقاً</w:t>
            </w:r>
          </w:p>
        </w:tc>
        <w:tc>
          <w:tcPr>
            <w:tcW w:type="dxa" w:w="2493"/>
          </w:tcPr>
          <w:p>
            <w:pPr>
              <w:bidi/>
              <w:jc w:val="right"/>
            </w:pPr>
            <w:r/>
            <w:r>
              <w:rPr>
                <w:rFonts w:ascii="Arial" w:hAnsi="Arial" w:cs="Arial" w:eastAsia="Arial"/>
                <w:b w:val="0"/>
                <w:color w:val="15131F"/>
                <w:sz w:val="19"/>
                <w:rtl/>
                <w:szCs w:val="19"/>
              </w:rPr>
              <w:t>سارية؛ وتنطبق تعديلات 2024 على العقود المبرمة أو المعدّلة أو الممددة اعتباراً من 1 يوليو 2025</w:t>
            </w:r>
          </w:p>
        </w:tc>
        <w:tc>
          <w:tcPr>
            <w:tcW w:type="dxa" w:w="2493"/>
          </w:tcPr>
          <w:p>
            <w:pPr>
              <w:bidi/>
              <w:jc w:val="right"/>
            </w:pPr>
            <w:r/>
            <w:r>
              <w:rPr>
                <w:rFonts w:ascii="Arial" w:hAnsi="Arial" w:cs="Arial" w:eastAsia="Arial"/>
                <w:b w:val="0"/>
                <w:color w:val="15131F"/>
                <w:sz w:val="19"/>
                <w:rtl/>
                <w:szCs w:val="19"/>
              </w:rPr>
              <w:t>ضع رابط الإلغاء في كل رد</w:t>
            </w:r>
          </w:p>
        </w:tc>
      </w:tr>
      <w:tr>
        <w:tc>
          <w:tcPr>
            <w:tcW w:type="dxa" w:w="2493"/>
          </w:tcPr>
          <w:p>
            <w:pPr>
              <w:bidi/>
              <w:jc w:val="right"/>
            </w:pPr>
            <w:r/>
            <w:r>
              <w:rPr>
                <w:rFonts w:ascii="Arial" w:hAnsi="Arial" w:cs="Arial" w:eastAsia="Arial"/>
                <w:b w:val="0"/>
                <w:color w:val="15131F"/>
                <w:sz w:val="19"/>
                <w:rtl/>
                <w:szCs w:val="19"/>
              </w:rPr>
              <w:t>كاليفورنيا: عروض الاحتفاظ</w:t>
            </w:r>
          </w:p>
        </w:tc>
        <w:tc>
          <w:tcPr>
            <w:tcW w:type="dxa" w:w="2493"/>
          </w:tcPr>
          <w:p>
            <w:pPr>
              <w:bidi/>
              <w:jc w:val="right"/>
            </w:pPr>
            <w:r/>
            <w:r>
              <w:rPr>
                <w:rFonts w:ascii="Arial" w:hAnsi="Arial" w:cs="Arial" w:eastAsia="Arial"/>
                <w:b w:val="0"/>
                <w:color w:val="15131F"/>
                <w:sz w:val="19"/>
                <w:rtl/>
                <w:szCs w:val="19"/>
              </w:rPr>
              <w:t>لا يُسمح بالعرض إلا إذا ظل العميل قادراً على الإلغاء: عبر الإنترنت، يظهر معه رابط «انقر للإلغاء»؛ وعبر الهاتف، يُبلَّغ العميل أولاً بأنه يستطيع قول «إلغاء» في أي وقت</w:t>
            </w:r>
          </w:p>
        </w:tc>
        <w:tc>
          <w:tcPr>
            <w:tcW w:type="dxa" w:w="2493"/>
          </w:tcPr>
          <w:p>
            <w:pPr>
              <w:bidi/>
              <w:jc w:val="right"/>
            </w:pPr>
            <w:r/>
            <w:r>
              <w:rPr>
                <w:rFonts w:ascii="Arial" w:hAnsi="Arial" w:cs="Arial" w:eastAsia="Arial"/>
                <w:b w:val="0"/>
                <w:color w:val="15131F"/>
                <w:sz w:val="19"/>
                <w:rtl/>
                <w:szCs w:val="19"/>
              </w:rPr>
              <w:t>سارية</w:t>
            </w:r>
          </w:p>
        </w:tc>
        <w:tc>
          <w:tcPr>
            <w:tcW w:type="dxa" w:w="2493"/>
          </w:tcPr>
          <w:p>
            <w:pPr>
              <w:bidi/>
              <w:jc w:val="right"/>
            </w:pPr>
            <w:r/>
            <w:r>
              <w:rPr>
                <w:rFonts w:ascii="Arial" w:hAnsi="Arial" w:cs="Arial" w:eastAsia="Arial"/>
                <w:b w:val="0"/>
                <w:color w:val="15131F"/>
                <w:sz w:val="19"/>
                <w:rtl/>
                <w:szCs w:val="19"/>
              </w:rPr>
              <w:t>عرض واحد، مع طريقة الإلغاء في الرسالة نفسها</w:t>
            </w:r>
          </w:p>
        </w:tc>
      </w:tr>
      <w:tr>
        <w:tc>
          <w:tcPr>
            <w:tcW w:type="dxa" w:w="2493"/>
          </w:tcPr>
          <w:p>
            <w:pPr>
              <w:bidi/>
              <w:jc w:val="right"/>
            </w:pPr>
            <w:r/>
            <w:r>
              <w:rPr>
                <w:rFonts w:ascii="Arial" w:hAnsi="Arial" w:cs="Arial" w:eastAsia="Arial"/>
                <w:b w:val="0"/>
                <w:color w:val="15131F"/>
                <w:sz w:val="19"/>
                <w:rtl/>
                <w:szCs w:val="19"/>
              </w:rPr>
              <w:t>كاليفورنيا: الهاتف والبريد الصوتي</w:t>
            </w:r>
          </w:p>
        </w:tc>
        <w:tc>
          <w:tcPr>
            <w:tcW w:type="dxa" w:w="2493"/>
          </w:tcPr>
          <w:p>
            <w:pPr>
              <w:bidi/>
              <w:jc w:val="right"/>
            </w:pPr>
            <w:r/>
            <w:r>
              <w:rPr>
                <w:rFonts w:ascii="Arial" w:hAnsi="Arial" w:cs="Arial" w:eastAsia="Arial"/>
                <w:b w:val="0"/>
                <w:color w:val="15131F"/>
                <w:sz w:val="19"/>
                <w:rtl/>
                <w:szCs w:val="19"/>
              </w:rPr>
              <w:t>الرد على المكالمات دون تأخير؛ وبعد رسالة إلغاء في البريد الصوتي، الإلغاء أو معاودة الاتصال خلال يوم عمل واحد</w:t>
            </w:r>
          </w:p>
        </w:tc>
        <w:tc>
          <w:tcPr>
            <w:tcW w:type="dxa" w:w="2493"/>
          </w:tcPr>
          <w:p>
            <w:pPr>
              <w:bidi/>
              <w:jc w:val="right"/>
            </w:pPr>
            <w:r/>
            <w:r>
              <w:rPr>
                <w:rFonts w:ascii="Arial" w:hAnsi="Arial" w:cs="Arial" w:eastAsia="Arial"/>
                <w:b w:val="0"/>
                <w:color w:val="15131F"/>
                <w:sz w:val="19"/>
                <w:rtl/>
                <w:szCs w:val="19"/>
              </w:rPr>
              <w:t>سارية</w:t>
            </w:r>
          </w:p>
        </w:tc>
        <w:tc>
          <w:tcPr>
            <w:tcW w:type="dxa" w:w="2493"/>
          </w:tcPr>
          <w:p>
            <w:pPr>
              <w:bidi/>
              <w:jc w:val="right"/>
            </w:pPr>
            <w:r/>
            <w:r>
              <w:rPr>
                <w:rFonts w:ascii="Arial" w:hAnsi="Arial" w:cs="Arial" w:eastAsia="Arial"/>
                <w:b w:val="0"/>
                <w:color w:val="15131F"/>
                <w:sz w:val="19"/>
                <w:rtl/>
                <w:szCs w:val="19"/>
              </w:rPr>
              <w:t>سجّل وقت رسالة البريد الصوتي وتصرّف خلال يوم عمل واحد</w:t>
            </w:r>
          </w:p>
        </w:tc>
      </w:tr>
      <w:tr>
        <w:tc>
          <w:tcPr>
            <w:tcW w:type="dxa" w:w="2493"/>
          </w:tcPr>
          <w:p>
            <w:pPr>
              <w:bidi/>
              <w:jc w:val="right"/>
            </w:pPr>
            <w:r/>
            <w:r>
              <w:rPr>
                <w:rFonts w:ascii="Arial" w:hAnsi="Arial" w:cs="Arial" w:eastAsia="Arial"/>
                <w:b w:val="0"/>
                <w:color w:val="15131F"/>
                <w:sz w:val="19"/>
                <w:rtl/>
                <w:szCs w:val="19"/>
              </w:rPr>
              <w:t>كاليفورنيا: تغيير الأسعار والخطط السنوية</w:t>
            </w:r>
          </w:p>
        </w:tc>
        <w:tc>
          <w:tcPr>
            <w:tcW w:type="dxa" w:w="2493"/>
          </w:tcPr>
          <w:p>
            <w:pPr>
              <w:bidi/>
              <w:jc w:val="right"/>
            </w:pPr>
            <w:r/>
            <w:r>
              <w:rPr>
                <w:rFonts w:ascii="Arial" w:hAnsi="Arial" w:cs="Arial" w:eastAsia="Arial"/>
                <w:b w:val="0"/>
                <w:color w:val="15131F"/>
                <w:sz w:val="19"/>
                <w:rtl/>
                <w:szCs w:val="19"/>
              </w:rPr>
              <w:t>إشعار قبل تغيير السعر بـ7 إلى 30 يوماً؛ وتذكير سنوي في الخطط السنوية؛ وإشعار قبل تجديد مدة سنة أو أكثر بـ15 إلى 45 يوماً</w:t>
            </w:r>
          </w:p>
        </w:tc>
        <w:tc>
          <w:tcPr>
            <w:tcW w:type="dxa" w:w="2493"/>
          </w:tcPr>
          <w:p>
            <w:pPr>
              <w:bidi/>
              <w:jc w:val="right"/>
            </w:pPr>
            <w:r/>
            <w:r>
              <w:rPr>
                <w:rFonts w:ascii="Arial" w:hAnsi="Arial" w:cs="Arial" w:eastAsia="Arial"/>
                <w:b w:val="0"/>
                <w:color w:val="15131F"/>
                <w:sz w:val="19"/>
                <w:rtl/>
                <w:szCs w:val="19"/>
              </w:rPr>
              <w:t>سارية</w:t>
            </w:r>
          </w:p>
        </w:tc>
        <w:tc>
          <w:tcPr>
            <w:tcW w:type="dxa" w:w="2493"/>
          </w:tcPr>
          <w:p>
            <w:pPr>
              <w:bidi/>
              <w:jc w:val="right"/>
            </w:pPr>
            <w:r/>
            <w:r>
              <w:rPr>
                <w:rFonts w:ascii="Arial" w:hAnsi="Arial" w:cs="Arial" w:eastAsia="Arial"/>
                <w:b w:val="0"/>
                <w:color w:val="15131F"/>
                <w:sz w:val="19"/>
                <w:rtl/>
                <w:szCs w:val="19"/>
              </w:rPr>
              <w:t>أرسل كل إشعار مع رابط الإلغاء</w:t>
            </w:r>
          </w:p>
        </w:tc>
      </w:tr>
      <w:tr>
        <w:tc>
          <w:tcPr>
            <w:tcW w:type="dxa" w:w="2493"/>
          </w:tcPr>
          <w:p>
            <w:pPr>
              <w:bidi/>
              <w:jc w:val="right"/>
            </w:pPr>
            <w:r/>
            <w:r>
              <w:rPr>
                <w:rFonts w:ascii="Arial" w:hAnsi="Arial" w:cs="Arial" w:eastAsia="Arial"/>
                <w:b w:val="0"/>
                <w:color w:val="15131F"/>
                <w:sz w:val="19"/>
                <w:rtl/>
                <w:szCs w:val="19"/>
              </w:rPr>
              <w:t>الولايات المتحدة: ROSCA، قانون فيدرالي</w:t>
            </w:r>
          </w:p>
        </w:tc>
        <w:tc>
          <w:tcPr>
            <w:tcW w:type="dxa" w:w="2493"/>
          </w:tcPr>
          <w:p>
            <w:pPr>
              <w:bidi/>
              <w:jc w:val="right"/>
            </w:pPr>
            <w:r/>
            <w:r>
              <w:rPr>
                <w:rFonts w:ascii="Arial" w:hAnsi="Arial" w:cs="Arial" w:eastAsia="Arial"/>
                <w:b w:val="0"/>
                <w:color w:val="15131F"/>
                <w:sz w:val="19"/>
                <w:rtl/>
                <w:szCs w:val="19"/>
              </w:rPr>
              <w:t>تحتاج الاشتراكات عبر الإنترنت إلى شروط واضحة، وموافقة صريحة ومستنيرة، وآليات بسيطة لإيقاف الرسوم المتكررة</w:t>
            </w:r>
          </w:p>
        </w:tc>
        <w:tc>
          <w:tcPr>
            <w:tcW w:type="dxa" w:w="2493"/>
          </w:tcPr>
          <w:p>
            <w:pPr>
              <w:bidi/>
              <w:jc w:val="right"/>
            </w:pPr>
            <w:r/>
            <w:r>
              <w:rPr>
                <w:rFonts w:ascii="Arial" w:hAnsi="Arial" w:cs="Arial" w:eastAsia="Arial"/>
                <w:b w:val="0"/>
                <w:color w:val="15131F"/>
                <w:sz w:val="19"/>
                <w:rtl/>
                <w:szCs w:val="19"/>
              </w:rPr>
              <w:t>سارية</w:t>
            </w:r>
          </w:p>
        </w:tc>
        <w:tc>
          <w:tcPr>
            <w:tcW w:type="dxa" w:w="2493"/>
          </w:tcPr>
          <w:p>
            <w:pPr>
              <w:bidi/>
              <w:jc w:val="right"/>
            </w:pPr>
            <w:r/>
            <w:r>
              <w:rPr>
                <w:rFonts w:ascii="Arial" w:hAnsi="Arial" w:cs="Arial" w:eastAsia="Arial"/>
                <w:b w:val="0"/>
                <w:color w:val="15131F"/>
                <w:sz w:val="19"/>
                <w:rtl/>
                <w:szCs w:val="19"/>
              </w:rPr>
              <w:t>يتم الإلغاء برسالة واحدة أو رابط واحد</w:t>
            </w:r>
          </w:p>
        </w:tc>
      </w:tr>
      <w:tr>
        <w:tc>
          <w:tcPr>
            <w:tcW w:type="dxa" w:w="2493"/>
          </w:tcPr>
          <w:p>
            <w:pPr>
              <w:bidi/>
              <w:jc w:val="right"/>
            </w:pPr>
            <w:r/>
            <w:r>
              <w:rPr>
                <w:rFonts w:ascii="Arial" w:hAnsi="Arial" w:cs="Arial" w:eastAsia="Arial"/>
                <w:b w:val="0"/>
                <w:color w:val="15131F"/>
                <w:sz w:val="19"/>
                <w:rtl/>
                <w:szCs w:val="19"/>
              </w:rPr>
              <w:t>الولايات المتحدة: قاعدة FTC «انقر للإلغاء»</w:t>
            </w:r>
          </w:p>
        </w:tc>
        <w:tc>
          <w:tcPr>
            <w:tcW w:type="dxa" w:w="2493"/>
          </w:tcPr>
          <w:p>
            <w:pPr>
              <w:bidi/>
              <w:jc w:val="right"/>
            </w:pPr>
            <w:r/>
            <w:r>
              <w:rPr>
                <w:rFonts w:ascii="Arial" w:hAnsi="Arial" w:cs="Arial" w:eastAsia="Arial"/>
                <w:b w:val="0"/>
                <w:color w:val="15131F"/>
                <w:sz w:val="19"/>
                <w:rtl/>
                <w:szCs w:val="19"/>
              </w:rPr>
              <w:t>أُعلنت في 16 أكتوبر 2024؛ وأبطلتها محكمة الاستئناف للدائرة الثامنة في 8 يوليو 2025؛ وأُعيد العمل بالقاعدة السابقة في 12 فبراير 2026</w:t>
            </w:r>
          </w:p>
        </w:tc>
        <w:tc>
          <w:tcPr>
            <w:tcW w:type="dxa" w:w="2493"/>
          </w:tcPr>
          <w:p>
            <w:pPr>
              <w:bidi/>
              <w:jc w:val="right"/>
            </w:pPr>
            <w:r/>
            <w:r>
              <w:rPr>
                <w:rFonts w:ascii="Arial" w:hAnsi="Arial" w:cs="Arial" w:eastAsia="Arial"/>
                <w:b w:val="0"/>
                <w:color w:val="15131F"/>
                <w:sz w:val="19"/>
                <w:rtl/>
                <w:szCs w:val="19"/>
              </w:rPr>
              <w:t>غير سارية؛ وقواعد جديدة قيد النقاش منذ مارس 2026</w:t>
            </w:r>
          </w:p>
        </w:tc>
        <w:tc>
          <w:tcPr>
            <w:tcW w:type="dxa" w:w="2493"/>
          </w:tcPr>
          <w:p>
            <w:pPr>
              <w:bidi/>
              <w:jc w:val="right"/>
            </w:pPr>
            <w:r/>
            <w:r>
              <w:rPr>
                <w:rFonts w:ascii="Arial" w:hAnsi="Arial" w:cs="Arial" w:eastAsia="Arial"/>
                <w:b w:val="0"/>
                <w:color w:val="15131F"/>
                <w:sz w:val="19"/>
                <w:rtl/>
                <w:szCs w:val="19"/>
              </w:rPr>
              <w:t>اتبع ROSCA وقانون الولاية؛ وتحقق مجدداً قبل تغيير إجراءاتك</w:t>
            </w:r>
          </w:p>
        </w:tc>
      </w:tr>
      <w:tr>
        <w:tc>
          <w:tcPr>
            <w:tcW w:type="dxa" w:w="2493"/>
          </w:tcPr>
          <w:p>
            <w:pPr>
              <w:bidi/>
              <w:jc w:val="right"/>
            </w:pPr>
            <w:r/>
            <w:r>
              <w:rPr>
                <w:rFonts w:ascii="Arial" w:hAnsi="Arial" w:cs="Arial" w:eastAsia="Arial"/>
                <w:b w:val="0"/>
                <w:color w:val="15131F"/>
                <w:sz w:val="19"/>
                <w:rtl/>
                <w:szCs w:val="19"/>
              </w:rPr>
              <w:t>ألمانيا: زر الإلغاء، ⁨§ 312k BGB⁩</w:t>
            </w:r>
          </w:p>
        </w:tc>
        <w:tc>
          <w:tcPr>
            <w:tcW w:type="dxa" w:w="2493"/>
          </w:tcPr>
          <w:p>
            <w:pPr>
              <w:bidi/>
              <w:jc w:val="right"/>
            </w:pPr>
            <w:r/>
            <w:r>
              <w:rPr>
                <w:rFonts w:ascii="Arial" w:hAnsi="Arial" w:cs="Arial" w:eastAsia="Arial"/>
                <w:b w:val="0"/>
                <w:color w:val="15131F"/>
                <w:sz w:val="19"/>
                <w:rtl/>
                <w:szCs w:val="19"/>
              </w:rPr>
              <w:t>زر «إنهاء العقود هنا» في المواقع التي تبيع اشتراكات للمستهلكين؛ وتأكيد كل إلغاء فوراً مع تاريخ ووقت الاستلام وتاريخ الانتهاء</w:t>
            </w:r>
          </w:p>
        </w:tc>
        <w:tc>
          <w:tcPr>
            <w:tcW w:type="dxa" w:w="2493"/>
          </w:tcPr>
          <w:p>
            <w:pPr>
              <w:bidi/>
              <w:jc w:val="right"/>
            </w:pPr>
            <w:r/>
            <w:r>
              <w:rPr>
                <w:rFonts w:ascii="Arial" w:hAnsi="Arial" w:cs="Arial" w:eastAsia="Arial"/>
                <w:b w:val="0"/>
                <w:color w:val="15131F"/>
                <w:sz w:val="19"/>
                <w:rtl/>
                <w:szCs w:val="19"/>
              </w:rPr>
              <w:t>سارية</w:t>
            </w:r>
          </w:p>
        </w:tc>
        <w:tc>
          <w:tcPr>
            <w:tcW w:type="dxa" w:w="2493"/>
          </w:tcPr>
          <w:p>
            <w:pPr>
              <w:bidi/>
              <w:jc w:val="right"/>
            </w:pPr>
            <w:r/>
            <w:r>
              <w:rPr>
                <w:rFonts w:ascii="Arial" w:hAnsi="Arial" w:cs="Arial" w:eastAsia="Arial"/>
                <w:b w:val="0"/>
                <w:color w:val="15131F"/>
                <w:sz w:val="19"/>
                <w:rtl/>
                <w:szCs w:val="19"/>
              </w:rPr>
              <w:t>وقت الاستلام وتاريخ الانتهاء، في رسالة التأكيد</w:t>
            </w:r>
          </w:p>
        </w:tc>
      </w:tr>
      <w:tr>
        <w:tc>
          <w:tcPr>
            <w:tcW w:type="dxa" w:w="2493"/>
          </w:tcPr>
          <w:p>
            <w:pPr>
              <w:bidi/>
              <w:jc w:val="right"/>
            </w:pPr>
            <w:r/>
            <w:r>
              <w:rPr>
                <w:rFonts w:ascii="Arial" w:hAnsi="Arial" w:cs="Arial" w:eastAsia="Arial"/>
                <w:b w:val="0"/>
                <w:color w:val="15131F"/>
                <w:sz w:val="19"/>
                <w:rtl/>
                <w:szCs w:val="19"/>
              </w:rPr>
              <w:t>المملكة المتحدة: قانون الأسواق الرقمية والمنافسة والمستهلكين لعام 2024</w:t>
            </w:r>
          </w:p>
        </w:tc>
        <w:tc>
          <w:tcPr>
            <w:tcW w:type="dxa" w:w="2493"/>
          </w:tcPr>
          <w:p>
            <w:pPr>
              <w:bidi/>
              <w:jc w:val="right"/>
            </w:pPr>
            <w:r/>
            <w:r>
              <w:rPr>
                <w:rFonts w:ascii="Arial" w:hAnsi="Arial" w:cs="Arial" w:eastAsia="Arial"/>
                <w:b w:val="0"/>
                <w:color w:val="15131F"/>
                <w:sz w:val="19"/>
                <w:rtl/>
                <w:szCs w:val="19"/>
              </w:rPr>
              <w:t>طريقة مباشرة لإنهاء العقد، عبر الإنترنت إذا أُبرم عبر الإنترنت؛ وإشعار مكتوب بانتهاء العقد يذكر تاريخ الانتهاء، خلال 24 ساعة من الطلب عبر الإنترنت ما لم تحدد اللوائح مدة أخرى؛ ورد المبالغ المدفوعة زيادة</w:t>
            </w:r>
          </w:p>
        </w:tc>
        <w:tc>
          <w:tcPr>
            <w:tcW w:type="dxa" w:w="2493"/>
          </w:tcPr>
          <w:p>
            <w:pPr>
              <w:bidi/>
              <w:jc w:val="right"/>
            </w:pPr>
            <w:r/>
            <w:r>
              <w:rPr>
                <w:rFonts w:ascii="Arial" w:hAnsi="Arial" w:cs="Arial" w:eastAsia="Arial"/>
                <w:b w:val="0"/>
                <w:color w:val="15131F"/>
                <w:sz w:val="19"/>
                <w:rtl/>
                <w:szCs w:val="19"/>
              </w:rPr>
              <w:t>صدر ولم يدخل حيز التنفيذ بعد: يظهر على legislation.gov.uk بوصفه نصاً لم يبدأ نفاذه</w:t>
            </w:r>
          </w:p>
        </w:tc>
        <w:tc>
          <w:tcPr>
            <w:tcW w:type="dxa" w:w="2493"/>
          </w:tcPr>
          <w:p>
            <w:pPr>
              <w:bidi/>
              <w:jc w:val="right"/>
            </w:pPr>
            <w:r/>
            <w:r>
              <w:rPr>
                <w:rFonts w:ascii="Arial" w:hAnsi="Arial" w:cs="Arial" w:eastAsia="Arial"/>
                <w:b w:val="0"/>
                <w:color w:val="15131F"/>
                <w:sz w:val="19"/>
                <w:rtl/>
                <w:szCs w:val="19"/>
              </w:rPr>
              <w:t>رسالة التأكيد نفسها تغطيه</w:t>
            </w:r>
          </w:p>
        </w:tc>
      </w:tr>
    </w:tbl>
    <w:p/>
    <w:p>
      <w:pPr>
        <w:spacing w:after="120"/>
        <w:bidi/>
        <w:jc w:val="right"/>
      </w:pPr>
      <w:r>
        <w:rPr>
          <w:rFonts w:ascii="Arial" w:hAnsi="Arial" w:cs="Arial" w:eastAsia="Arial"/>
          <w:b/>
          <w:color w:val="15131F"/>
          <w:sz w:val="28"/>
          <w:rtl/>
          <w:szCs w:val="28"/>
        </w:rPr>
        <w:t>طريقة استخدام قالب رسالة إلغاء الاشتراك</w:t>
      </w:r>
    </w:p>
    <w:p>
      <w:pPr>
        <w:spacing w:after="40"/>
        <w:bidi/>
        <w:jc w:val="right"/>
      </w:pPr>
      <w:r>
        <w:rPr>
          <w:rFonts w:ascii="Arial" w:hAnsi="Arial" w:cs="Arial" w:eastAsia="Arial"/>
          <w:b/>
          <w:color w:val="15131F"/>
          <w:sz w:val="22"/>
          <w:rtl/>
          <w:szCs w:val="22"/>
        </w:rPr>
        <w:t>1. اكتب قواعدك مرة واحدة</w:t>
      </w:r>
    </w:p>
    <w:p>
      <w:pPr>
        <w:spacing w:after="120"/>
        <w:bidi/>
        <w:jc w:val="right"/>
      </w:pPr>
      <w:r>
        <w:rPr>
          <w:rFonts w:ascii="Arial" w:hAnsi="Arial" w:cs="Arial" w:eastAsia="Arial"/>
          <w:b w:val="0"/>
          <w:color w:val="15131F"/>
          <w:sz w:val="21"/>
          <w:rtl/>
          <w:szCs w:val="21"/>
        </w:rPr>
        <w:t>رابط الإلغاء، وقاعدة استرداد الفترة غير المستخدمة، وعرض واحد لكل سبب، وما يحدث للبيانات، في شروطك وفي قاعدة المعرفة.</w:t>
      </w:r>
    </w:p>
    <w:p>
      <w:pPr>
        <w:spacing w:after="40"/>
        <w:bidi/>
        <w:jc w:val="right"/>
      </w:pPr>
      <w:r>
        <w:rPr>
          <w:rFonts w:ascii="Arial" w:hAnsi="Arial" w:cs="Arial" w:eastAsia="Arial"/>
          <w:b/>
          <w:color w:val="15131F"/>
          <w:sz w:val="22"/>
          <w:rtl/>
          <w:szCs w:val="22"/>
        </w:rPr>
        <w:t>2. سجّل، ثم ألغِ</w:t>
      </w:r>
    </w:p>
    <w:p>
      <w:pPr>
        <w:spacing w:after="120"/>
        <w:bidi/>
        <w:jc w:val="right"/>
      </w:pPr>
      <w:r>
        <w:rPr>
          <w:rFonts w:ascii="Arial" w:hAnsi="Arial" w:cs="Arial" w:eastAsia="Arial"/>
          <w:b w:val="0"/>
          <w:color w:val="15131F"/>
          <w:sz w:val="21"/>
          <w:rtl/>
          <w:szCs w:val="21"/>
        </w:rPr>
        <w:t>أضف الصف، وألغِ في نظام الفوترة خلال يوم عمل واحد، وأرسل رسالة التبويب 1.</w:t>
      </w:r>
    </w:p>
    <w:p>
      <w:pPr>
        <w:spacing w:after="40"/>
        <w:bidi/>
        <w:jc w:val="right"/>
      </w:pPr>
      <w:r>
        <w:rPr>
          <w:rFonts w:ascii="Arial" w:hAnsi="Arial" w:cs="Arial" w:eastAsia="Arial"/>
          <w:b/>
          <w:color w:val="15131F"/>
          <w:sz w:val="22"/>
          <w:rtl/>
          <w:szCs w:val="22"/>
        </w:rPr>
        <w:t>3. اعرض مرة واحدة إن كان مناسباً</w:t>
      </w:r>
    </w:p>
    <w:p>
      <w:pPr>
        <w:spacing w:after="120"/>
        <w:bidi/>
        <w:jc w:val="right"/>
      </w:pPr>
      <w:r>
        <w:rPr>
          <w:rFonts w:ascii="Arial" w:hAnsi="Arial" w:cs="Arial" w:eastAsia="Arial"/>
          <w:b w:val="0"/>
          <w:color w:val="15131F"/>
          <w:sz w:val="21"/>
          <w:rtl/>
          <w:szCs w:val="21"/>
        </w:rPr>
        <w:t>التبويب 2، في الرسالة نفسها التي فيها طريقة الإلغاء، أو لا عرض على الإطلاق. والرفض ينهي الأمر.</w:t>
      </w:r>
    </w:p>
    <w:p>
      <w:pPr>
        <w:spacing w:after="40"/>
        <w:bidi/>
        <w:jc w:val="right"/>
      </w:pPr>
      <w:r>
        <w:rPr>
          <w:rFonts w:ascii="Arial" w:hAnsi="Arial" w:cs="Arial" w:eastAsia="Arial"/>
          <w:b/>
          <w:color w:val="15131F"/>
          <w:sz w:val="22"/>
          <w:rtl/>
          <w:szCs w:val="22"/>
        </w:rPr>
        <w:t>4. أعِد المبلغ واسأل عن السبب</w:t>
      </w:r>
    </w:p>
    <w:p>
      <w:pPr>
        <w:spacing w:after="120"/>
        <w:bidi/>
        <w:jc w:val="right"/>
      </w:pPr>
      <w:r>
        <w:rPr>
          <w:rFonts w:ascii="Arial" w:hAnsi="Arial" w:cs="Arial" w:eastAsia="Arial"/>
          <w:b w:val="0"/>
          <w:color w:val="15131F"/>
          <w:sz w:val="21"/>
          <w:rtl/>
          <w:szCs w:val="21"/>
        </w:rPr>
        <w:t>التبويب 4 للفترة غير المستخدمة؛ وسؤال السبب مرة واحدة (التبويب 3).</w:t>
      </w:r>
    </w:p>
    <w:p>
      <w:pPr>
        <w:spacing w:after="40"/>
        <w:bidi/>
        <w:jc w:val="right"/>
      </w:pPr>
      <w:r>
        <w:rPr>
          <w:rFonts w:ascii="Arial" w:hAnsi="Arial" w:cs="Arial" w:eastAsia="Arial"/>
          <w:b/>
          <w:color w:val="15131F"/>
          <w:sz w:val="22"/>
          <w:rtl/>
          <w:szCs w:val="22"/>
        </w:rPr>
        <w:t>5. راجع شهرياً</w:t>
      </w:r>
    </w:p>
    <w:p>
      <w:pPr>
        <w:spacing w:after="120"/>
        <w:bidi/>
        <w:jc w:val="right"/>
      </w:pPr>
      <w:r>
        <w:rPr>
          <w:rFonts w:ascii="Arial" w:hAnsi="Arial" w:cs="Arial" w:eastAsia="Arial"/>
          <w:b w:val="0"/>
          <w:color w:val="15131F"/>
          <w:sz w:val="21"/>
          <w:rtl/>
          <w:szCs w:val="21"/>
        </w:rPr>
        <w:t>التبويب 7: أصلح السبب الأكثر تكراراً، وتحقق من العرض ومن الإيقافات المؤقتة التي انتهت.</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ثم تبويب «⁨Basics⁩»: أضف سياسة الإلغاء إلى «⁨Knowledge Base⁩»، وأضف إلى «⁨Instructions⁩»: أرسل رابط الإلغاء فوراً، وقدّم العرض مرة واحدة، ولا تؤكد أبداً إلغاءً أو استرداداً، وحوّل الدردشة إلى شخص عند الطلب. انقر «⁨Save Bot⁩»، ثم «⁨Try Bot⁩».</w:t>
      </w:r>
    </w:p>
    <w:p>
      <w:pPr>
        <w:spacing w:after="60"/>
        <w:bidi/>
        <w:jc w:val="right"/>
      </w:pPr>
      <w:r>
        <w:rPr>
          <w:rFonts w:ascii="Arial" w:hAnsi="Arial" w:cs="Arial" w:eastAsia="Arial"/>
          <w:b w:val="0"/>
          <w:color w:val="15131F"/>
          <w:sz w:val="21"/>
          <w:rtl/>
          <w:szCs w:val="21"/>
        </w:rPr>
        <w:t>2. تظهر دردشة الإلغاء التي تحتاج إلى شخص في «⁨Live Support⁩» بالحالة «⁨Awaiting agent⁩». انقر «⁨Claim⁩»، وألغِ في نظام الفوترة، ورُدّ من صندوق الوارد الموحّد، ثم انقر «⁨Resolve⁩».</w:t>
      </w:r>
    </w:p>
    <w:p>
      <w:pPr>
        <w:spacing w:after="60"/>
        <w:bidi/>
        <w:jc w:val="right"/>
      </w:pPr>
      <w:r>
        <w:rPr>
          <w:rFonts w:ascii="Arial" w:hAnsi="Arial" w:cs="Arial" w:eastAsia="Arial"/>
          <w:b w:val="0"/>
          <w:color w:val="15131F"/>
          <w:sz w:val="21"/>
          <w:rtl/>
          <w:szCs w:val="21"/>
        </w:rPr>
        <w:t>3. «⁨Settings⁩» ثم «⁨Conversation Tags⁩» ثم «⁨New tag⁩»: «إلغاء». ضع هذا الوسم على كل دردشة إلغاء؛ واكتب الخطة والعرض والنتيجة ومرجع الاسترداد في «⁨Notes⁩» على جهة الاتصال.</w:t>
      </w:r>
    </w:p>
    <w:p>
      <w:pPr>
        <w:spacing w:after="60"/>
        <w:bidi/>
        <w:jc w:val="right"/>
      </w:pPr>
      <w:r>
        <w:rPr>
          <w:rFonts w:ascii="Arial" w:hAnsi="Arial" w:cs="Arial" w:eastAsia="Arial"/>
          <w:b w:val="0"/>
          <w:color w:val="15131F"/>
          <w:sz w:val="21"/>
          <w:rtl/>
          <w:szCs w:val="21"/>
        </w:rPr>
        <w:t>4. افتح «⁨Tasks⁩» ثم «⁨New Task⁩» لكل إيقاف مؤقت: في «⁨Task title⁩» اكتب «انتهاء الإيقاف: باتريك دويل»، واختر «⁨Assignee⁩»، وفي «⁨Deadline⁩» تاريخ الانتهاء، ليملأ أحدهم عمود «استُؤنف».</w:t>
      </w:r>
    </w:p>
    <w:p>
      <w:pPr>
        <w:spacing w:after="60"/>
        <w:bidi/>
        <w:jc w:val="right"/>
      </w:pPr>
      <w:r>
        <w:rPr>
          <w:rFonts w:ascii="Arial" w:hAnsi="Arial" w:cs="Arial" w:eastAsia="Arial"/>
          <w:b w:val="0"/>
          <w:color w:val="15131F"/>
          <w:sz w:val="21"/>
          <w:rtl/>
          <w:szCs w:val="21"/>
        </w:rPr>
        <w:t>5. في خطة Growth: «⁨Settings⁩» ثم «⁨Saved Replies⁩» ثم «⁨New reply⁩»، ثم «⁨Shortcut⁩» (مثل /cancel-done) و«⁨Title⁩» و«⁨Reply body⁩» و«⁨Share with team⁩».</w:t>
      </w:r>
    </w:p>
    <w:p>
      <w:pPr>
        <w:spacing w:after="200"/>
        <w:bidi/>
        <w:jc w:val="right"/>
      </w:pPr>
      <w:r>
        <w:rPr>
          <w:rFonts w:ascii="Arial" w:hAnsi="Arial" w:cs="Arial" w:eastAsia="Arial"/>
          <w:b w:val="0"/>
          <w:color w:val="5D5A70"/>
          <w:sz w:val="21"/>
          <w:rtl/>
          <w:szCs w:val="21"/>
        </w:rPr>
        <w:t>الدردشة بالذكاء الاصطناعي وقاعدة المعرفة الأساسية والمهام الأساسية: خطة Free لـ3 مستخدمين. التحويل إلى موظف وصندوق الوارد الموحّد: خطة Launch بسعر $19 شهرياً تُدفع سنوياً لـ8 مستخدمين. الردود المحفوظة: خطة Growth بسعر $49 شهرياً تُدفع سنوياً لـ20 مستخدماً. لا يدير التطبيق اشتراكات عملائك: نفّذ الإلغاء والإيقاف المؤقت والانتقال إلى خطة أصغر والاسترداد في نظام الفوترة الخاص بك.</w:t>
      </w:r>
    </w:p>
    <w:p>
      <w:pPr>
        <w:spacing w:after="80"/>
        <w:bidi/>
        <w:jc w:val="right"/>
      </w:pPr>
      <w:r>
        <w:rPr>
          <w:rFonts w:ascii="Arial" w:hAnsi="Arial" w:cs="Arial" w:eastAsia="Arial"/>
          <w:b/>
          <w:color w:val="15131F"/>
          <w:sz w:val="24"/>
          <w:rtl/>
          <w:szCs w:val="24"/>
        </w:rPr>
        <w:t>مراجعة شهرية للإلغاءات في 20 دقيقة</w:t>
      </w:r>
    </w:p>
    <w:p>
      <w:pPr>
        <w:spacing w:after="60"/>
        <w:ind w:right="283"/>
        <w:bidi/>
        <w:jc w:val="right"/>
      </w:pPr>
      <w:r>
        <w:rPr>
          <w:rFonts w:ascii="Arial" w:hAnsi="Arial" w:cs="Arial" w:eastAsia="Arial"/>
          <w:b w:val="0"/>
          <w:color w:val="15131F"/>
          <w:sz w:val="21"/>
          <w:rtl/>
          <w:szCs w:val="21"/>
        </w:rPr>
        <w:t>• التنفيذ خلال يوم عمل واحد؛ ولا خصم بعد تاريخ الإلغاء.</w:t>
      </w:r>
    </w:p>
    <w:p>
      <w:pPr>
        <w:spacing w:after="60"/>
        <w:ind w:right="283"/>
        <w:bidi/>
        <w:jc w:val="right"/>
      </w:pPr>
      <w:r>
        <w:rPr>
          <w:rFonts w:ascii="Arial" w:hAnsi="Arial" w:cs="Arial" w:eastAsia="Arial"/>
          <w:b w:val="0"/>
          <w:color w:val="15131F"/>
          <w:sz w:val="21"/>
          <w:rtl/>
          <w:szCs w:val="21"/>
        </w:rPr>
        <w:t>• إصلاح واحد للسبب الأكثر تكراراً.</w:t>
      </w:r>
    </w:p>
    <w:p>
      <w:pPr>
        <w:spacing w:after="60"/>
        <w:ind w:right="283"/>
        <w:bidi/>
        <w:jc w:val="right"/>
      </w:pPr>
      <w:r>
        <w:rPr>
          <w:rFonts w:ascii="Arial" w:hAnsi="Arial" w:cs="Arial" w:eastAsia="Arial"/>
          <w:b w:val="0"/>
          <w:color w:val="15131F"/>
          <w:sz w:val="21"/>
          <w:rtl/>
          <w:szCs w:val="21"/>
        </w:rPr>
        <w:t>• لكل إيقاف مؤقت انتهى «نعم» أو «لا» في عمود «استُؤنف».</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https://crmsoftware.pro/ar/templates/subscription-cancellation-response-templates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قالب رسالة إلغاء الاشتراك</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