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d’e-mails de prospection</w:t>
      </w:r>
    </w:p>
    <w:p>
      <w:pPr>
        <w:spacing w:after="80"/>
      </w:pPr>
      <w:r>
        <w:rPr>
          <w:rFonts w:ascii="Calibri" w:hAnsi="Calibri" w:cs="Calibri" w:eastAsia="Calibri"/>
          <w:b w:val="0"/>
          <w:color w:val="5D5A70"/>
          <w:sz w:val="22"/>
        </w:rPr>
        <w:t>Recherche, premier e-mail en 4 parties pour 6 situations, 2 relances avec une règle d’arrêt, réponses, désinscriptions et contrôles avant chaque envoi. Par CRMsoftware.pro.</w:t>
      </w:r>
    </w:p>
    <w:p>
      <w:pPr>
        <w:spacing w:after="280"/>
      </w:pPr>
      <w:r>
        <w:rPr>
          <w:rFonts w:ascii="Calibri" w:hAnsi="Calibri" w:cs="Calibri" w:eastAsia="Calibri"/>
          <w:b w:val="0"/>
          <w:color w:val="5D5A70"/>
          <w:sz w:val="21"/>
        </w:rPr>
        <w:t>Remplacez chaque mot entre [crochets] et gardez dans chaque e-mail le pied de page avec votre entreprise, votre adresse postale et la ligne de désinscription. Envoyez chaque e-mail vous-même depuis votre propre messagerie, relancez au Jour 3 et au Jour 10, puis arrêtez. Notez chaque envoi, réponse et désinscription le jour même.</w:t>
      </w:r>
    </w:p>
    <w:p>
      <w:pPr>
        <w:spacing w:after="160"/>
      </w:pPr>
      <w:r>
        <w:rPr>
          <w:rFonts w:ascii="Calibri" w:hAnsi="Calibri" w:cs="Calibri" w:eastAsia="Calibri"/>
          <w:b/>
          <w:color w:val="15131F"/>
          <w:sz w:val="32"/>
        </w:rPr>
        <w:t>Les e-mails</w:t>
      </w:r>
    </w:p>
    <w:p>
      <w:pPr>
        <w:spacing w:after="60"/>
      </w:pPr>
      <w:r>
        <w:rPr>
          <w:rFonts w:ascii="Calibri" w:hAnsi="Calibri" w:cs="Calibri" w:eastAsia="Calibri"/>
          <w:b/>
          <w:color w:val="15131F"/>
          <w:sz w:val="28"/>
        </w:rPr>
        <w:t>1. Modèle de cold email B2B : déclencheur, problème, preuve, demande</w:t>
      </w:r>
    </w:p>
    <w:p>
      <w:pPr>
        <w:spacing w:after="80"/>
      </w:pPr>
      <w:r>
        <w:rPr>
          <w:rFonts w:ascii="Calibri" w:hAnsi="Calibri" w:cs="Calibri" w:eastAsia="Calibri"/>
          <w:b w:val="0"/>
          <w:color w:val="5D5A70"/>
          <w:sz w:val="20"/>
        </w:rPr>
        <w:t>Longueur : Moins de 100 mots · Recherche : 10 minutes · Objectif : Une réponse, même un non</w:t>
      </w:r>
    </w:p>
    <w:p>
      <w:pPr>
        <w:spacing w:after="80"/>
      </w:pPr>
      <w:r>
        <w:rPr>
          <w:rFonts w:ascii="Calibri" w:hAnsi="Calibri" w:cs="Calibri" w:eastAsia="Calibri"/>
          <w:b w:val="0"/>
          <w:color w:val="15131F"/>
          <w:sz w:val="21"/>
        </w:rPr>
        <w:t>Ce modèle de cold email B2B (un e-mail de prospection envoyé à une entreprise qui ne vous connaît pas encore) compte quatre parties et un court pied de page. Il lui faut une vraie raison d’écrire à cette entreprise. Si 10 minutes de recherche ne vous en donnent pas une, n’envoyez rien.</w:t>
      </w:r>
    </w:p>
    <w:p>
      <w:pPr>
        <w:spacing w:after="40"/>
      </w:pPr>
      <w:r>
        <w:rPr>
          <w:rFonts w:ascii="Calibri" w:hAnsi="Calibri" w:cs="Calibri" w:eastAsia="Calibri"/>
          <w:b/>
          <w:color w:val="6B3CF0"/>
          <w:sz w:val="21"/>
        </w:rPr>
        <w:t>La recherche d’abord, 10 minutes par entreprise</w:t>
      </w:r>
    </w:p>
    <w:p>
      <w:pPr>
        <w:spacing w:after="40"/>
        <w:ind w:left="283"/>
      </w:pPr>
      <w:r>
        <w:rPr>
          <w:rFonts w:ascii="Calibri" w:hAnsi="Calibri" w:cs="Calibri" w:eastAsia="Calibri"/>
          <w:b w:val="0"/>
          <w:color w:val="15131F"/>
          <w:sz w:val="21"/>
        </w:rPr>
        <w:t>• Une vraie raison d’écrire : quelque chose qui a changé ou que vous pouvez constater, comme une offre d’emploi, un nouvel établissement, une publication du dirigeant ou une recommandation.</w:t>
      </w:r>
    </w:p>
    <w:p>
      <w:pPr>
        <w:spacing w:after="40"/>
        <w:ind w:left="283"/>
      </w:pPr>
      <w:r>
        <w:rPr>
          <w:rFonts w:ascii="Calibri" w:hAnsi="Calibri" w:cs="Calibri" w:eastAsia="Calibri"/>
          <w:b w:val="0"/>
          <w:color w:val="15131F"/>
          <w:sz w:val="21"/>
        </w:rPr>
        <w:t>• L’adéquation : le type et la taille d’entreprise que vous aidez déjà.</w:t>
      </w:r>
    </w:p>
    <w:p>
      <w:pPr>
        <w:spacing w:after="40"/>
        <w:ind w:left="283"/>
      </w:pPr>
      <w:r>
        <w:rPr>
          <w:rFonts w:ascii="Calibri" w:hAnsi="Calibri" w:cs="Calibri" w:eastAsia="Calibri"/>
          <w:b w:val="0"/>
          <w:color w:val="15131F"/>
          <w:sz w:val="21"/>
        </w:rPr>
        <w:t>• La bonne personne : le dirigeant, ou la personne qui gère [le domaine concerné]. Utilisez une adresse professionnelle trouvée sur son site ou qui vous a été donnée, jamais une liste achetée.</w:t>
      </w:r>
    </w:p>
    <w:p>
      <w:pPr>
        <w:spacing w:after="40"/>
        <w:ind w:left="283"/>
      </w:pPr>
      <w:r>
        <w:rPr>
          <w:rFonts w:ascii="Calibri" w:hAnsi="Calibri" w:cs="Calibri" w:eastAsia="Calibri"/>
          <w:b w:val="0"/>
          <w:color w:val="15131F"/>
          <w:sz w:val="21"/>
        </w:rPr>
        <w:t>• Votre liste de désinscription : vérifiez l’adresse et le domaine.</w:t>
      </w:r>
    </w:p>
    <w:p>
      <w:pPr>
        <w:spacing w:after="40"/>
        <w:ind w:left="283"/>
      </w:pPr>
      <w:r>
        <w:rPr>
          <w:rFonts w:ascii="Calibri" w:hAnsi="Calibri" w:cs="Calibri" w:eastAsia="Calibri"/>
          <w:b w:val="0"/>
          <w:color w:val="15131F"/>
          <w:sz w:val="21"/>
        </w:rPr>
        <w:t>• Votre preuve : un résultat obtenu pour un client similaire, que vous pouvez justifier.</w:t>
      </w:r>
    </w:p>
    <w:p>
      <w:pPr>
        <w:spacing w:after="40"/>
      </w:pPr>
      <w:r>
        <w:rPr>
          <w:rFonts w:ascii="Calibri" w:hAnsi="Calibri" w:cs="Calibri" w:eastAsia="Calibri"/>
          <w:b/>
          <w:color w:val="6B3CF0"/>
          <w:sz w:val="21"/>
        </w:rPr>
        <w:t>Les quatre parties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Partie</w:t>
            </w:r>
          </w:p>
        </w:tc>
        <w:tc>
          <w:tcPr>
            <w:tcW w:type="dxa" w:w="3324"/>
            <w:shd w:val="clear" w:color="auto" w:fill="EFE9FF"/>
          </w:tcPr>
          <w:p>
            <w:r/>
            <w:r>
              <w:rPr>
                <w:rFonts w:ascii="Calibri" w:hAnsi="Calibri" w:cs="Calibri" w:eastAsia="Calibri"/>
                <w:b/>
                <w:color w:val="15131F"/>
                <w:sz w:val="19"/>
              </w:rPr>
              <w:t>Quoi écrire</w:t>
            </w:r>
          </w:p>
        </w:tc>
        <w:tc>
          <w:tcPr>
            <w:tcW w:type="dxa" w:w="3324"/>
            <w:shd w:val="clear" w:color="auto" w:fill="EFE9FF"/>
          </w:tcPr>
          <w:p>
            <w:r/>
            <w:r>
              <w:rPr>
                <w:rFonts w:ascii="Calibri" w:hAnsi="Calibri" w:cs="Calibri" w:eastAsia="Calibri"/>
                <w:b/>
                <w:color w:val="15131F"/>
                <w:sz w:val="19"/>
              </w:rPr>
              <w:t>Exemple</w:t>
            </w:r>
          </w:p>
        </w:tc>
      </w:tr>
      <w:tr>
        <w:tc>
          <w:tcPr>
            <w:tcW w:type="dxa" w:w="3324"/>
          </w:tcPr>
          <w:p>
            <w:r/>
            <w:r>
              <w:rPr>
                <w:rFonts w:ascii="Calibri" w:hAnsi="Calibri" w:cs="Calibri" w:eastAsia="Calibri"/>
                <w:b w:val="0"/>
                <w:color w:val="15131F"/>
                <w:sz w:val="19"/>
              </w:rPr>
              <w:t>1. Déclencheur</w:t>
            </w:r>
          </w:p>
        </w:tc>
        <w:tc>
          <w:tcPr>
            <w:tcW w:type="dxa" w:w="3324"/>
          </w:tcPr>
          <w:p>
            <w:r/>
            <w:r>
              <w:rPr>
                <w:rFonts w:ascii="Calibri" w:hAnsi="Calibri" w:cs="Calibri" w:eastAsia="Calibri"/>
                <w:b w:val="0"/>
                <w:color w:val="15131F"/>
                <w:sz w:val="19"/>
              </w:rPr>
              <w:t>La vraie raison, dès la première ligne.</w:t>
            </w:r>
          </w:p>
        </w:tc>
        <w:tc>
          <w:tcPr>
            <w:tcW w:type="dxa" w:w="3324"/>
          </w:tcPr>
          <w:p>
            <w:r/>
            <w:r>
              <w:rPr>
                <w:rFonts w:ascii="Calibri" w:hAnsi="Calibri" w:cs="Calibri" w:eastAsia="Calibri"/>
                <w:b w:val="0"/>
                <w:color w:val="15131F"/>
                <w:sz w:val="19"/>
              </w:rPr>
              <w:t>J’ai vu que vous recrutez 9 personnes pour un deuxième établissement.</w:t>
            </w:r>
          </w:p>
        </w:tc>
      </w:tr>
      <w:tr>
        <w:tc>
          <w:tcPr>
            <w:tcW w:type="dxa" w:w="3324"/>
          </w:tcPr>
          <w:p>
            <w:r/>
            <w:r>
              <w:rPr>
                <w:rFonts w:ascii="Calibri" w:hAnsi="Calibri" w:cs="Calibri" w:eastAsia="Calibri"/>
                <w:b w:val="0"/>
                <w:color w:val="15131F"/>
                <w:sz w:val="19"/>
              </w:rPr>
              <w:t>2. Problème</w:t>
            </w:r>
          </w:p>
        </w:tc>
        <w:tc>
          <w:tcPr>
            <w:tcW w:type="dxa" w:w="3324"/>
          </w:tcPr>
          <w:p>
            <w:r/>
            <w:r>
              <w:rPr>
                <w:rFonts w:ascii="Calibri" w:hAnsi="Calibri" w:cs="Calibri" w:eastAsia="Calibri"/>
                <w:b w:val="0"/>
                <w:color w:val="15131F"/>
                <w:sz w:val="19"/>
              </w:rPr>
              <w:t>Ce que cela entraîne en général, en une phrase.</w:t>
            </w:r>
          </w:p>
        </w:tc>
        <w:tc>
          <w:tcPr>
            <w:tcW w:type="dxa" w:w="3324"/>
          </w:tcPr>
          <w:p>
            <w:r/>
            <w:r>
              <w:rPr>
                <w:rFonts w:ascii="Calibri" w:hAnsi="Calibri" w:cs="Calibri" w:eastAsia="Calibri"/>
                <w:b w:val="0"/>
                <w:color w:val="15131F"/>
                <w:sz w:val="19"/>
              </w:rPr>
              <w:t>Un deuxième établissement, c’est souvent deux plannings et deux pots communs de pourboires.</w:t>
            </w:r>
          </w:p>
        </w:tc>
      </w:tr>
      <w:tr>
        <w:tc>
          <w:tcPr>
            <w:tcW w:type="dxa" w:w="3324"/>
          </w:tcPr>
          <w:p>
            <w:r/>
            <w:r>
              <w:rPr>
                <w:rFonts w:ascii="Calibri" w:hAnsi="Calibri" w:cs="Calibri" w:eastAsia="Calibri"/>
                <w:b w:val="0"/>
                <w:color w:val="15131F"/>
                <w:sz w:val="19"/>
              </w:rPr>
              <w:t>3. Preuve</w:t>
            </w:r>
          </w:p>
        </w:tc>
        <w:tc>
          <w:tcPr>
            <w:tcW w:type="dxa" w:w="3324"/>
          </w:tcPr>
          <w:p>
            <w:r/>
            <w:r>
              <w:rPr>
                <w:rFonts w:ascii="Calibri" w:hAnsi="Calibri" w:cs="Calibri" w:eastAsia="Calibri"/>
                <w:b w:val="0"/>
                <w:color w:val="15131F"/>
                <w:sz w:val="19"/>
              </w:rPr>
              <w:t>Un résultat pour un client similaire, avec un chiffre.</w:t>
            </w:r>
          </w:p>
        </w:tc>
        <w:tc>
          <w:tcPr>
            <w:tcW w:type="dxa" w:w="3324"/>
          </w:tcPr>
          <w:p>
            <w:r/>
            <w:r>
              <w:rPr>
                <w:rFonts w:ascii="Calibri" w:hAnsi="Calibri" w:cs="Calibri" w:eastAsia="Calibri"/>
                <w:b w:val="0"/>
                <w:color w:val="15131F"/>
                <w:sz w:val="19"/>
              </w:rPr>
              <w:t>Nous gérons la paie de 23 restaurants à Columbus.</w:t>
            </w:r>
          </w:p>
        </w:tc>
      </w:tr>
      <w:tr>
        <w:tc>
          <w:tcPr>
            <w:tcW w:type="dxa" w:w="3324"/>
          </w:tcPr>
          <w:p>
            <w:r/>
            <w:r>
              <w:rPr>
                <w:rFonts w:ascii="Calibri" w:hAnsi="Calibri" w:cs="Calibri" w:eastAsia="Calibri"/>
                <w:b w:val="0"/>
                <w:color w:val="15131F"/>
                <w:sz w:val="19"/>
              </w:rPr>
              <w:t>4. Petite demande</w:t>
            </w:r>
          </w:p>
        </w:tc>
        <w:tc>
          <w:tcPr>
            <w:tcW w:type="dxa" w:w="3324"/>
          </w:tcPr>
          <w:p>
            <w:r/>
            <w:r>
              <w:rPr>
                <w:rFonts w:ascii="Calibri" w:hAnsi="Calibri" w:cs="Calibri" w:eastAsia="Calibri"/>
                <w:b w:val="0"/>
                <w:color w:val="15131F"/>
                <w:sz w:val="19"/>
              </w:rPr>
              <w:t>Une seule question, facile.</w:t>
            </w:r>
          </w:p>
        </w:tc>
        <w:tc>
          <w:tcPr>
            <w:tcW w:type="dxa" w:w="3324"/>
          </w:tcPr>
          <w:p>
            <w:r/>
            <w:r>
              <w:rPr>
                <w:rFonts w:ascii="Calibri" w:hAnsi="Calibri" w:cs="Calibri" w:eastAsia="Calibri"/>
                <w:b w:val="0"/>
                <w:color w:val="15131F"/>
                <w:sz w:val="19"/>
              </w:rPr>
              <w:t>Un appel de 15 minutes jeudi ou vendredi, cela vous dirait ?</w:t>
            </w:r>
          </w:p>
        </w:tc>
      </w:tr>
    </w:tbl>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[Le déclencheur en 3 à 5 mots, par exemple Votre deuxième établissement]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J’ai vu que [le déclencheur : ce qui a changé ou ce que vous avez remarqué, et où].</w:t>
        <w:br/>
        <w:br/>
        <w:t>[Le problème : ce que cela implique en général pour une entreprise comme la sienne, en une phrase.]</w:t>
        <w:br/>
        <w:br/>
        <w:t>[La preuve : un résultat pour un client similaire, avec un chiffre.]</w:t>
        <w:br/>
        <w:br/>
        <w:t>Un appel de 15 minutes [jour] ou [jour], cela vous dirait ? Sinon, un simple non en une ligne me suffit.</w:t>
        <w:br/>
        <w:br/>
        <w:t>[Votre nom]</w:t>
        <w:br/>
        <w:t>[Votre entreprise], [téléphone]</w:t>
        <w:br/>
        <w:br/>
        <w:t>Ceci est un e-mail commercial de [votre entreprise], [adresse postale]. Si vous préférez ne plus avoir de mes nouvelles, répondez « non merci » et je ne vous écrirai plus.</w:t>
      </w:r>
    </w:p>
    <w:p>
      <w:pPr>
        <w:spacing w:after="60"/>
      </w:pPr>
      <w:r>
        <w:rPr>
          <w:rFonts w:ascii="Calibri" w:hAnsi="Calibri" w:cs="Calibri" w:eastAsia="Calibri"/>
          <w:b/>
          <w:color w:val="6B3CF0"/>
          <w:sz w:val="21"/>
        </w:rPr>
        <w:t xml:space="preserve">Pied de page : </w:t>
      </w:r>
      <w:r>
        <w:rPr>
          <w:rFonts w:ascii="Calibri" w:hAnsi="Calibri" w:cs="Calibri" w:eastAsia="Calibri"/>
          <w:b w:val="0"/>
          <w:color w:val="5D5A70"/>
          <w:sz w:val="21"/>
        </w:rPr>
        <w:t>Gardez les deux dernières lignes dans chaque e-mail de prospection. Elles couvrent trois points du guide CAN-SPAM de la FTC : indiquer que le message est une publicité, donner une adresse postale valide et expliquer comment se désinscrire.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 Re : » ou « Fwd : » sur un premier e-mail, un faux compliment, un résultat que vous ne pouvez pas prouver, des pièces jointes, un prix, deux demandes.</w:t>
      </w:r>
    </w:p>
    <w:p>
      <w:pPr>
        <w:spacing w:after="160"/>
      </w:pPr>
    </w:p>
    <w:p>
      <w:pPr>
        <w:spacing w:after="60"/>
      </w:pPr>
      <w:r>
        <w:rPr>
          <w:rFonts w:ascii="Calibri" w:hAnsi="Calibri" w:cs="Calibri" w:eastAsia="Calibri"/>
          <w:b/>
          <w:color w:val="15131F"/>
          <w:sz w:val="28"/>
        </w:rPr>
        <w:t>2. Premiers e-mails quand quelque chose a changé dans l’entreprise</w:t>
      </w:r>
    </w:p>
    <w:p>
      <w:pPr>
        <w:spacing w:after="80"/>
      </w:pPr>
      <w:r>
        <w:rPr>
          <w:rFonts w:ascii="Calibri" w:hAnsi="Calibri" w:cs="Calibri" w:eastAsia="Calibri"/>
          <w:b w:val="0"/>
          <w:color w:val="5D5A70"/>
          <w:sz w:val="20"/>
        </w:rPr>
        <w:t>Envoi : E-mail 1 · Relances : Jour 3 et Jour 10 · Pied de page, chaque e-mail : Ceci est un e-mail commercial de [votre entreprise], [adresse postale]. Répondez « non merci » pour ne plus recevoir mes e-mails.</w:t>
      </w:r>
    </w:p>
    <w:p>
      <w:pPr>
        <w:spacing w:after="80"/>
      </w:pPr>
      <w:r>
        <w:rPr>
          <w:rFonts w:ascii="Calibri" w:hAnsi="Calibri" w:cs="Calibri" w:eastAsia="Calibri"/>
          <w:b w:val="0"/>
          <w:color w:val="15131F"/>
          <w:sz w:val="21"/>
        </w:rPr>
        <w:t>Utilisez-les quand votre raison d’écrire est récente : une croissance, un problème visible que vous savez régler, ou une publication de la personne. Remplissez chaque crochet et terminez par le pied de page.</w:t>
      </w:r>
    </w:p>
    <w:p>
      <w:pPr>
        <w:spacing w:after="40"/>
      </w:pPr>
      <w:r>
        <w:rPr>
          <w:rFonts w:ascii="Calibri" w:hAnsi="Calibri" w:cs="Calibri" w:eastAsia="Calibri"/>
          <w:b/>
          <w:color w:val="15131F"/>
          <w:sz w:val="22"/>
        </w:rPr>
        <w:t>2.1 Recrutement ou croissance</w:t>
      </w:r>
    </w:p>
    <w:p>
      <w:pPr>
        <w:spacing w:after="60"/>
      </w:pPr>
      <w:r>
        <w:rPr>
          <w:rFonts w:ascii="Calibri" w:hAnsi="Calibri" w:cs="Calibri" w:eastAsia="Calibri"/>
          <w:b/>
          <w:color w:val="6B3CF0"/>
          <w:sz w:val="21"/>
        </w:rPr>
        <w:t xml:space="preserve">À repérer : </w:t>
      </w:r>
      <w:r>
        <w:rPr>
          <w:rFonts w:ascii="Calibri" w:hAnsi="Calibri" w:cs="Calibri" w:eastAsia="Calibri"/>
          <w:b w:val="0"/>
          <w:color w:val="5D5A70"/>
          <w:sz w:val="21"/>
        </w:rPr>
        <w:t>Une offre d’emploi, un nouvel établissement, un nouveau service ou un gros contrat récent.</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Un client qui a connu la même croissance avec vous.</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Objet : [Votre nouvel établissement ou vos nouveaux postes]</w:t>
        <w:br/>
        <w:br/>
        <w:t>Bonjour [prénom],</w:t>
        <w:br/>
        <w:br/>
        <w:t>J’ai vu que [entreprise] [recrute 9 personnes, ou ouvre un deuxième établissement]. Félicitations.</w:t>
        <w:br/>
        <w:br/>
        <w:t>Une telle croissance entraîne souvent [le problème, par exemple plus de plannings et plus de questions de paie] pendant les mois les plus chargés.</w:t>
        <w:br/>
        <w:br/>
        <w:t>Nous avons accompagné [client similaire] dans la même étape : [résultat avec un chiffre].</w:t>
        <w:br/>
        <w:br/>
        <w:t>Un appel de 15 minutes [jour] ou [jour], cela vous dirait ? Sinon, un simple non en une ligne me suffit.</w:t>
        <w:br/>
        <w:br/>
        <w:t>[Votre nom], [entreprise]</w:t>
        <w:br/>
        <w:t>[pied de page]</w:t>
      </w:r>
    </w:p>
    <w:p>
      <w:pPr>
        <w:spacing w:after="40"/>
      </w:pPr>
    </w:p>
    <w:p>
      <w:pPr>
        <w:spacing w:after="40"/>
      </w:pPr>
      <w:r>
        <w:rPr>
          <w:rFonts w:ascii="Calibri" w:hAnsi="Calibri" w:cs="Calibri" w:eastAsia="Calibri"/>
          <w:b/>
          <w:color w:val="15131F"/>
          <w:sz w:val="22"/>
        </w:rPr>
        <w:t>2.2 Un problème repéré</w:t>
      </w:r>
    </w:p>
    <w:p>
      <w:pPr>
        <w:spacing w:after="60"/>
      </w:pPr>
      <w:r>
        <w:rPr>
          <w:rFonts w:ascii="Calibri" w:hAnsi="Calibri" w:cs="Calibri" w:eastAsia="Calibri"/>
          <w:b/>
          <w:color w:val="6B3CF0"/>
          <w:sz w:val="21"/>
        </w:rPr>
        <w:t xml:space="preserve">À repérer : </w:t>
      </w:r>
      <w:r>
        <w:rPr>
          <w:rFonts w:ascii="Calibri" w:hAnsi="Calibri" w:cs="Calibri" w:eastAsia="Calibri"/>
          <w:b w:val="0"/>
          <w:color w:val="5D5A70"/>
          <w:sz w:val="21"/>
        </w:rPr>
        <w:t>Un problème visible de l’extérieur et que l’on peut corriger : un formulaire cassé, une page lente, une procédure papier dans une offre d’emploi.</w:t>
      </w:r>
    </w:p>
    <w:p>
      <w:pPr>
        <w:spacing w:after="60"/>
      </w:pPr>
      <w:r>
        <w:rPr>
          <w:rFonts w:ascii="Calibri" w:hAnsi="Calibri" w:cs="Calibri" w:eastAsia="Calibri"/>
          <w:b/>
          <w:color w:val="6B3CF0"/>
          <w:sz w:val="21"/>
        </w:rPr>
        <w:t xml:space="preserve">Ton : </w:t>
      </w:r>
      <w:r>
        <w:rPr>
          <w:rFonts w:ascii="Calibri" w:hAnsi="Calibri" w:cs="Calibri" w:eastAsia="Calibri"/>
          <w:b w:val="0"/>
          <w:color w:val="5D5A70"/>
          <w:sz w:val="21"/>
        </w:rPr>
        <w:t>Dites-le une seule fois, avec tact et précision.</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Objet : [Ce que vous avez remarqué] sur [où]</w:t>
        <w:br/>
        <w:br/>
        <w:t>Bonjour [prénom],</w:t>
        <w:br/>
        <w:br/>
        <w:t>En consultant [l’endroit où vous l’avez vu], j’ai remarqué [le problème, dit avec tact et précision]. C’est peut-être déjà sur votre liste.</w:t>
        <w:br/>
        <w:br/>
        <w:t>Chez [client similaire], corriger ce même point a permis de [résultat avec un chiffre].</w:t>
        <w:br/>
        <w:br/>
        <w:t>Voulez-vous que je vous envoie les 3 étapes que nous avons suivies ? Un oui ou un non me va très bien.</w:t>
        <w:br/>
        <w:br/>
        <w:t>[Votre nom], [entreprise]</w:t>
        <w:br/>
        <w:t>[pied de page]</w:t>
      </w:r>
    </w:p>
    <w:p>
      <w:pPr>
        <w:spacing w:after="40"/>
      </w:pPr>
    </w:p>
    <w:p>
      <w:pPr>
        <w:spacing w:after="40"/>
      </w:pPr>
      <w:r>
        <w:rPr>
          <w:rFonts w:ascii="Calibri" w:hAnsi="Calibri" w:cs="Calibri" w:eastAsia="Calibri"/>
          <w:b/>
          <w:color w:val="15131F"/>
          <w:sz w:val="22"/>
        </w:rPr>
        <w:t>2.3 Une publication récente</w:t>
      </w:r>
    </w:p>
    <w:p>
      <w:pPr>
        <w:spacing w:after="60"/>
      </w:pPr>
      <w:r>
        <w:rPr>
          <w:rFonts w:ascii="Calibri" w:hAnsi="Calibri" w:cs="Calibri" w:eastAsia="Calibri"/>
          <w:b/>
          <w:color w:val="6B3CF0"/>
          <w:sz w:val="21"/>
        </w:rPr>
        <w:t xml:space="preserve">À repérer : </w:t>
      </w:r>
      <w:r>
        <w:rPr>
          <w:rFonts w:ascii="Calibri" w:hAnsi="Calibri" w:cs="Calibri" w:eastAsia="Calibri"/>
          <w:b w:val="0"/>
          <w:color w:val="5D5A70"/>
          <w:sz w:val="21"/>
        </w:rPr>
        <w:t>Une publication, une intervention ou une interview de cette personne datant des 30 derniers jours.</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Un résultat en lien avec son sujet.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Objet : Votre [publication, intervention ou interview] sur [sujet]</w:t>
        <w:br/>
        <w:br/>
        <w:t>Bonjour [prénom],</w:t>
        <w:br/>
        <w:br/>
        <w:t>J’ai lu votre [publication] sur [sujet]. Votre idée selon laquelle [son idée, en quelques mots] rejoint ce que nous constatons chez [type de client].</w:t>
        <w:br/>
        <w:br/>
        <w:t>Une chose qui a aidé [client similaire] : [une idée et son résultat].</w:t>
        <w:br/>
        <w:br/>
        <w:t>Un appel de 15 minutes [jour] vous serait-il utile ? Si le moment est mal choisi, dites-le-moi simplement.</w:t>
        <w:br/>
        <w:br/>
        <w:t>[Votre nom], [entreprise]</w:t>
        <w:br/>
        <w:t>[pied de page]</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Lisez l’e-mail à voix haute avant de l’envoyer. Si une phrase pourrait s’adresser à n’importe quelle entreprise, remplacez-la par un détail que seule cette entreprise reconnaîtra.</w:t>
      </w:r>
    </w:p>
    <w:p>
      <w:pPr>
        <w:spacing w:after="60"/>
      </w:pPr>
      <w:r>
        <w:rPr>
          <w:rFonts w:ascii="Calibri" w:hAnsi="Calibri" w:cs="Calibri" w:eastAsia="Calibri"/>
          <w:b/>
          <w:color w:val="6B3CF0"/>
          <w:sz w:val="21"/>
        </w:rPr>
        <w:t xml:space="preserve">Bons déclencheurs : </w:t>
      </w:r>
      <w:r>
        <w:rPr>
          <w:rFonts w:ascii="Calibri" w:hAnsi="Calibri" w:cs="Calibri" w:eastAsia="Calibri"/>
          <w:b w:val="0"/>
          <w:color w:val="5D5A70"/>
          <w:sz w:val="21"/>
        </w:rPr>
        <w:t>Offre d’emploi, Nouvel établissement, Nouveau service, Publication du dirigeant</w:t>
      </w:r>
    </w:p>
    <w:p>
      <w:pPr>
        <w:spacing w:after="160"/>
      </w:pPr>
    </w:p>
    <w:p>
      <w:pPr>
        <w:spacing w:after="60"/>
      </w:pPr>
      <w:r>
        <w:rPr>
          <w:rFonts w:ascii="Calibri" w:hAnsi="Calibri" w:cs="Calibri" w:eastAsia="Calibri"/>
          <w:b/>
          <w:color w:val="15131F"/>
          <w:sz w:val="28"/>
        </w:rPr>
        <w:t>3. Modèle d’e-mail de prospection pour nouveaux clients et partenaires</w:t>
      </w:r>
    </w:p>
    <w:p>
      <w:pPr>
        <w:spacing w:after="80"/>
      </w:pPr>
      <w:r>
        <w:rPr>
          <w:rFonts w:ascii="Calibri" w:hAnsi="Calibri" w:cs="Calibri" w:eastAsia="Calibri"/>
          <w:b w:val="0"/>
          <w:color w:val="5D5A70"/>
          <w:sz w:val="20"/>
        </w:rPr>
        <w:t>Envoi : E-mail 1 · Relances : Jour 3 et Jour 10 · Pied de page, chaque e-mail : Ceci est un e-mail commercial de [votre entreprise], [adresse postale]. Répondez « non merci » pour ne plus recevoir mes e-mails.</w:t>
      </w:r>
    </w:p>
    <w:p>
      <w:pPr>
        <w:spacing w:after="80"/>
      </w:pPr>
      <w:r>
        <w:rPr>
          <w:rFonts w:ascii="Calibri" w:hAnsi="Calibri" w:cs="Calibri" w:eastAsia="Calibri"/>
          <w:b w:val="0"/>
          <w:color w:val="15131F"/>
          <w:sz w:val="21"/>
        </w:rPr>
        <w:t>Utilisez-les quand quelque chose vous relie : une personne qui vous a recommandé, des clients qui leur ressemblent, ou une clientèle que vous servez tous les deux. Un point commun n’aide que s’il est vrai et que vous avez la permission de l’utiliser.</w:t>
      </w:r>
    </w:p>
    <w:p>
      <w:pPr>
        <w:spacing w:after="40"/>
      </w:pPr>
      <w:r>
        <w:rPr>
          <w:rFonts w:ascii="Calibri" w:hAnsi="Calibri" w:cs="Calibri" w:eastAsia="Calibri"/>
          <w:b/>
          <w:color w:val="15131F"/>
          <w:sz w:val="22"/>
        </w:rPr>
        <w:t>3.1 Recommandation</w:t>
      </w:r>
    </w:p>
    <w:p>
      <w:pPr>
        <w:spacing w:after="60"/>
      </w:pPr>
      <w:r>
        <w:rPr>
          <w:rFonts w:ascii="Calibri" w:hAnsi="Calibri" w:cs="Calibri" w:eastAsia="Calibri"/>
          <w:b/>
          <w:color w:val="6B3CF0"/>
          <w:sz w:val="21"/>
        </w:rPr>
        <w:t xml:space="preserve">À repérer : </w:t>
      </w:r>
      <w:r>
        <w:rPr>
          <w:rFonts w:ascii="Calibri" w:hAnsi="Calibri" w:cs="Calibri" w:eastAsia="Calibri"/>
          <w:b w:val="0"/>
          <w:color w:val="5D5A70"/>
          <w:sz w:val="21"/>
        </w:rPr>
        <w:t>Quelqu’un qui vous connaît tous les deux et qui accepte que vous citiez son nom.</w:t>
      </w:r>
    </w:p>
    <w:p>
      <w:pPr>
        <w:spacing w:after="60"/>
      </w:pPr>
      <w:r>
        <w:rPr>
          <w:rFonts w:ascii="Calibri" w:hAnsi="Calibri" w:cs="Calibri" w:eastAsia="Calibri"/>
          <w:b/>
          <w:color w:val="6B3CF0"/>
          <w:sz w:val="21"/>
        </w:rPr>
        <w:t xml:space="preserve">Règle : </w:t>
      </w:r>
      <w:r>
        <w:rPr>
          <w:rFonts w:ascii="Calibri" w:hAnsi="Calibri" w:cs="Calibri" w:eastAsia="Calibri"/>
          <w:b w:val="0"/>
          <w:color w:val="5D5A70"/>
          <w:sz w:val="21"/>
        </w:rPr>
        <w:t>Demandez d’abord l’accord du prescripteur. N’utilisez jamais un nom sans permission.</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Objet : [Prénom du prescripteur] m’a conseillé de vous écrire</w:t>
        <w:br/>
        <w:br/>
        <w:t>Bonjour [prénom],</w:t>
        <w:br/>
        <w:br/>
        <w:t>[Nom complet du prescripteur], de [son entreprise], m’a suggéré de prendre contact avec vous. D’après ce qu’on m’a dit, vous [ce qui a été dit, par exemple cherchez de l’aide pour la paie].</w:t>
        <w:br/>
        <w:br/>
        <w:t>Nous [ce que vous faites] pour [type d’entreprise]. Pour [l’entreprise du prescripteur], nous avons [résultat avec un chiffre].</w:t>
        <w:br/>
        <w:br/>
        <w:t>[Jour] ou [jour] vous conviendrait-il pour un appel de 15 minutes ?</w:t>
        <w:br/>
        <w:br/>
        <w:t>[Votre nom], [entreprise]</w:t>
        <w:br/>
        <w:t>[pied de page]</w:t>
      </w:r>
    </w:p>
    <w:p>
      <w:pPr>
        <w:spacing w:after="40"/>
      </w:pPr>
    </w:p>
    <w:p>
      <w:pPr>
        <w:spacing w:after="40"/>
      </w:pPr>
      <w:r>
        <w:rPr>
          <w:rFonts w:ascii="Calibri" w:hAnsi="Calibri" w:cs="Calibri" w:eastAsia="Calibri"/>
          <w:b/>
          <w:color w:val="15131F"/>
          <w:sz w:val="22"/>
        </w:rPr>
        <w:t>3.2 Clients similaires à proximité</w:t>
      </w:r>
    </w:p>
    <w:p>
      <w:pPr>
        <w:spacing w:after="60"/>
      </w:pPr>
      <w:r>
        <w:rPr>
          <w:rFonts w:ascii="Calibri" w:hAnsi="Calibri" w:cs="Calibri" w:eastAsia="Calibri"/>
          <w:b/>
          <w:color w:val="6B3CF0"/>
          <w:sz w:val="21"/>
        </w:rPr>
        <w:t xml:space="preserve">À repérer : </w:t>
      </w:r>
      <w:r>
        <w:rPr>
          <w:rFonts w:ascii="Calibri" w:hAnsi="Calibri" w:cs="Calibri" w:eastAsia="Calibri"/>
          <w:b w:val="0"/>
          <w:color w:val="5D5A70"/>
          <w:sz w:val="21"/>
        </w:rPr>
        <w:t>Des entreprises comme vos meilleurs clients : même secteur, même zone, même taille.</w:t>
      </w:r>
    </w:p>
    <w:p>
      <w:pPr>
        <w:spacing w:after="60"/>
      </w:pPr>
      <w:r>
        <w:rPr>
          <w:rFonts w:ascii="Calibri" w:hAnsi="Calibri" w:cs="Calibri" w:eastAsia="Calibri"/>
          <w:b/>
          <w:color w:val="6B3CF0"/>
          <w:sz w:val="21"/>
        </w:rPr>
        <w:t xml:space="preserve">Preuve : </w:t>
      </w:r>
      <w:r>
        <w:rPr>
          <w:rFonts w:ascii="Calibri" w:hAnsi="Calibri" w:cs="Calibri" w:eastAsia="Calibri"/>
          <w:b w:val="0"/>
          <w:color w:val="5D5A70"/>
          <w:sz w:val="21"/>
        </w:rPr>
        <w:t>Un client qu’ils connaissent peut-être, cité seulement avec son accord.</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Objet : [Type d’entreprise] à [ville ou quartier]</w:t>
        <w:br/>
        <w:br/>
        <w:t>Bonjour [prénom],</w:t>
        <w:br/>
        <w:br/>
        <w:t>Nous travaillons avec [nombre] [type d’entreprise] à [ville ou quartier], dont [nom du client]. La plupart sont venus nous voir à cause de [problème courant].</w:t>
        <w:br/>
        <w:br/>
        <w:t>Est-ce aussi un problème chez [entreprise] ? Si oui, je peux vous montrer en 15 minutes comment [nom du client] le gère aujourd’hui. Sinon, un simple non me suffit.</w:t>
        <w:br/>
        <w:br/>
        <w:t>[Votre nom], [entreprise]</w:t>
        <w:br/>
        <w:t>[pied de page]</w:t>
      </w:r>
    </w:p>
    <w:p>
      <w:pPr>
        <w:spacing w:after="40"/>
      </w:pPr>
    </w:p>
    <w:p>
      <w:pPr>
        <w:spacing w:after="40"/>
      </w:pPr>
      <w:r>
        <w:rPr>
          <w:rFonts w:ascii="Calibri" w:hAnsi="Calibri" w:cs="Calibri" w:eastAsia="Calibri"/>
          <w:b/>
          <w:color w:val="15131F"/>
          <w:sz w:val="22"/>
        </w:rPr>
        <w:t>3.3 Partenaire</w:t>
      </w:r>
    </w:p>
    <w:p>
      <w:pPr>
        <w:spacing w:after="60"/>
      </w:pPr>
      <w:r>
        <w:rPr>
          <w:rFonts w:ascii="Calibri" w:hAnsi="Calibri" w:cs="Calibri" w:eastAsia="Calibri"/>
          <w:b/>
          <w:color w:val="6B3CF0"/>
          <w:sz w:val="21"/>
        </w:rPr>
        <w:t xml:space="preserve">À repérer : </w:t>
      </w:r>
      <w:r>
        <w:rPr>
          <w:rFonts w:ascii="Calibri" w:hAnsi="Calibri" w:cs="Calibri" w:eastAsia="Calibri"/>
          <w:b w:val="0"/>
          <w:color w:val="5D5A70"/>
          <w:sz w:val="21"/>
        </w:rPr>
        <w:t>Une entreprise qui sert les mêmes clients mais vend autre chose, comme un cabinet comptable pour un service de paie.</w:t>
      </w:r>
    </w:p>
    <w:p>
      <w:pPr>
        <w:spacing w:after="60"/>
      </w:pPr>
      <w:r>
        <w:rPr>
          <w:rFonts w:ascii="Calibri" w:hAnsi="Calibri" w:cs="Calibri" w:eastAsia="Calibri"/>
          <w:b/>
          <w:color w:val="6B3CF0"/>
          <w:sz w:val="21"/>
        </w:rPr>
        <w:t xml:space="preserve">Demande : </w:t>
      </w:r>
      <w:r>
        <w:rPr>
          <w:rFonts w:ascii="Calibri" w:hAnsi="Calibri" w:cs="Calibri" w:eastAsia="Calibri"/>
          <w:b w:val="0"/>
          <w:color w:val="5D5A70"/>
          <w:sz w:val="21"/>
        </w:rPr>
        <w:t>Un échange sur des recommandations mutuelles, pas une vente.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Objet : Des clients en commun</w:t>
        <w:br/>
        <w:br/>
        <w:t>Bonjour [prénom],</w:t>
        <w:br/>
        <w:br/>
        <w:t>Vous accompagnez des [type d’entreprise] pour [son service]. Nous aidons les mêmes entreprises pour [votre service], et nos clients nous demandent parfois quelqu’un pour [son service].</w:t>
        <w:br/>
        <w:br/>
        <w:t>Un appel de 20 minutes vous intéresserait-il, pour voir s’il est utile de nous recommander des clients mutuellement ? Sans engagement, ni d’un côté ni de l’autre.</w:t>
        <w:br/>
        <w:br/>
        <w:t>[Votre nom], [entreprise]</w:t>
        <w:br/>
        <w:t>[pied de page]</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Pour trouver de nouveaux clients, partez de votre liste actuelle : triez vos clients par secteur et par zone, et écrivez à des entreprises qui ressemblent à vos 3 meilleurs.</w:t>
      </w:r>
    </w:p>
    <w:p>
      <w:pPr>
        <w:spacing w:after="60"/>
      </w:pPr>
      <w:r>
        <w:rPr>
          <w:rFonts w:ascii="Calibri" w:hAnsi="Calibri" w:cs="Calibri" w:eastAsia="Calibri"/>
          <w:b/>
          <w:color w:val="6B3CF0"/>
          <w:sz w:val="21"/>
        </w:rPr>
        <w:t xml:space="preserve">Demandez l’accord pour : </w:t>
      </w:r>
      <w:r>
        <w:rPr>
          <w:rFonts w:ascii="Calibri" w:hAnsi="Calibri" w:cs="Calibri" w:eastAsia="Calibri"/>
          <w:b w:val="0"/>
          <w:color w:val="5D5A70"/>
          <w:sz w:val="21"/>
        </w:rPr>
        <w:t>Le nom d’un prescripteur, Le nom d’un client, Les résultats d’un client</w:t>
      </w:r>
    </w:p>
    <w:p>
      <w:pPr>
        <w:spacing w:after="160"/>
      </w:pPr>
    </w:p>
    <w:p>
      <w:pPr>
        <w:spacing w:after="60"/>
      </w:pPr>
      <w:r>
        <w:rPr>
          <w:rFonts w:ascii="Calibri" w:hAnsi="Calibri" w:cs="Calibri" w:eastAsia="Calibri"/>
          <w:b/>
          <w:color w:val="15131F"/>
          <w:sz w:val="28"/>
        </w:rPr>
        <w:t>4. Relance après un e-mail de prospection : deux e-mails courts, puis on arrête</w:t>
      </w:r>
    </w:p>
    <w:p>
      <w:pPr>
        <w:spacing w:after="80"/>
      </w:pPr>
      <w:r>
        <w:rPr>
          <w:rFonts w:ascii="Calibri" w:hAnsi="Calibri" w:cs="Calibri" w:eastAsia="Calibri"/>
          <w:b w:val="0"/>
          <w:color w:val="5D5A70"/>
          <w:sz w:val="20"/>
        </w:rPr>
        <w:t>E-mails au total : 3 · Sur : 10 jours · Longueur : Moins de 60 mots · Pied de page, chaque e-mail : Ceci est un e-mail commercial de [votre entreprise], [adresse postale]. Répondez « non merci » pour ne plus recevoir mes e-mails.</w:t>
      </w:r>
    </w:p>
    <w:p>
      <w:pPr>
        <w:spacing w:after="40"/>
      </w:pPr>
      <w:r>
        <w:rPr>
          <w:rFonts w:ascii="Calibri" w:hAnsi="Calibri" w:cs="Calibri" w:eastAsia="Calibri"/>
          <w:b/>
          <w:color w:val="6B3CF0"/>
          <w:sz w:val="21"/>
        </w:rPr>
        <w:t>Le calendrier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Jour</w:t>
            </w:r>
          </w:p>
        </w:tc>
        <w:tc>
          <w:tcPr>
            <w:tcW w:type="dxa" w:w="3324"/>
            <w:shd w:val="clear" w:color="auto" w:fill="EFE9FF"/>
          </w:tcPr>
          <w:p>
            <w:r/>
            <w:r>
              <w:rPr>
                <w:rFonts w:ascii="Calibri" w:hAnsi="Calibri" w:cs="Calibri" w:eastAsia="Calibri"/>
                <w:b/>
                <w:color w:val="15131F"/>
                <w:sz w:val="19"/>
              </w:rPr>
              <w:t>E-mail</w:t>
            </w:r>
          </w:p>
        </w:tc>
        <w:tc>
          <w:tcPr>
            <w:tcW w:type="dxa" w:w="3324"/>
            <w:shd w:val="clear" w:color="auto" w:fill="EFE9FF"/>
          </w:tcPr>
          <w:p>
            <w:r/>
            <w:r>
              <w:rPr>
                <w:rFonts w:ascii="Calibri" w:hAnsi="Calibri" w:cs="Calibri" w:eastAsia="Calibri"/>
                <w:b/>
                <w:color w:val="15131F"/>
                <w:sz w:val="19"/>
              </w:rPr>
              <w:t>Son rôle</w:t>
            </w:r>
          </w:p>
        </w:tc>
      </w:tr>
      <w:tr>
        <w:tc>
          <w:tcPr>
            <w:tcW w:type="dxa" w:w="3324"/>
          </w:tcPr>
          <w:p>
            <w:r/>
            <w:r>
              <w:rPr>
                <w:rFonts w:ascii="Calibri" w:hAnsi="Calibri" w:cs="Calibri" w:eastAsia="Calibri"/>
                <w:b w:val="0"/>
                <w:color w:val="15131F"/>
                <w:sz w:val="19"/>
              </w:rPr>
              <w:t>Jour 0</w:t>
            </w:r>
          </w:p>
        </w:tc>
        <w:tc>
          <w:tcPr>
            <w:tcW w:type="dxa" w:w="3324"/>
          </w:tcPr>
          <w:p>
            <w:r/>
            <w:r>
              <w:rPr>
                <w:rFonts w:ascii="Calibri" w:hAnsi="Calibri" w:cs="Calibri" w:eastAsia="Calibri"/>
                <w:b w:val="0"/>
                <w:color w:val="15131F"/>
                <w:sz w:val="19"/>
              </w:rPr>
              <w:t>E-mail 1</w:t>
            </w:r>
          </w:p>
        </w:tc>
        <w:tc>
          <w:tcPr>
            <w:tcW w:type="dxa" w:w="3324"/>
          </w:tcPr>
          <w:p>
            <w:r/>
            <w:r>
              <w:rPr>
                <w:rFonts w:ascii="Calibri" w:hAnsi="Calibri" w:cs="Calibri" w:eastAsia="Calibri"/>
                <w:b w:val="0"/>
                <w:color w:val="15131F"/>
                <w:sz w:val="19"/>
              </w:rPr>
              <w:t>Une vraie raison, une petite demande</w:t>
            </w:r>
          </w:p>
        </w:tc>
      </w:tr>
      <w:tr>
        <w:tc>
          <w:tcPr>
            <w:tcW w:type="dxa" w:w="3324"/>
          </w:tcPr>
          <w:p>
            <w:r/>
            <w:r>
              <w:rPr>
                <w:rFonts w:ascii="Calibri" w:hAnsi="Calibri" w:cs="Calibri" w:eastAsia="Calibri"/>
                <w:b w:val="0"/>
                <w:color w:val="15131F"/>
                <w:sz w:val="19"/>
              </w:rPr>
              <w:t>Jour 3</w:t>
            </w:r>
          </w:p>
        </w:tc>
        <w:tc>
          <w:tcPr>
            <w:tcW w:type="dxa" w:w="3324"/>
          </w:tcPr>
          <w:p>
            <w:r/>
            <w:r>
              <w:rPr>
                <w:rFonts w:ascii="Calibri" w:hAnsi="Calibri" w:cs="Calibri" w:eastAsia="Calibri"/>
                <w:b w:val="0"/>
                <w:color w:val="15131F"/>
                <w:sz w:val="19"/>
              </w:rPr>
              <w:t>Relance 1</w:t>
            </w:r>
          </w:p>
        </w:tc>
        <w:tc>
          <w:tcPr>
            <w:tcW w:type="dxa" w:w="3324"/>
          </w:tcPr>
          <w:p>
            <w:r/>
            <w:r>
              <w:rPr>
                <w:rFonts w:ascii="Calibri" w:hAnsi="Calibri" w:cs="Calibri" w:eastAsia="Calibri"/>
                <w:b w:val="0"/>
                <w:color w:val="15131F"/>
                <w:sz w:val="19"/>
              </w:rPr>
              <w:t>Même fil, un élément utile</w:t>
            </w:r>
          </w:p>
        </w:tc>
      </w:tr>
      <w:tr>
        <w:tc>
          <w:tcPr>
            <w:tcW w:type="dxa" w:w="3324"/>
          </w:tcPr>
          <w:p>
            <w:r/>
            <w:r>
              <w:rPr>
                <w:rFonts w:ascii="Calibri" w:hAnsi="Calibri" w:cs="Calibri" w:eastAsia="Calibri"/>
                <w:b w:val="0"/>
                <w:color w:val="15131F"/>
                <w:sz w:val="19"/>
              </w:rPr>
              <w:t>Jour 10</w:t>
            </w:r>
          </w:p>
        </w:tc>
        <w:tc>
          <w:tcPr>
            <w:tcW w:type="dxa" w:w="3324"/>
          </w:tcPr>
          <w:p>
            <w:r/>
            <w:r>
              <w:rPr>
                <w:rFonts w:ascii="Calibri" w:hAnsi="Calibri" w:cs="Calibri" w:eastAsia="Calibri"/>
                <w:b w:val="0"/>
                <w:color w:val="15131F"/>
                <w:sz w:val="19"/>
              </w:rPr>
              <w:t>Dernier e-mail</w:t>
            </w:r>
          </w:p>
        </w:tc>
        <w:tc>
          <w:tcPr>
            <w:tcW w:type="dxa" w:w="3324"/>
          </w:tcPr>
          <w:p>
            <w:r/>
            <w:r>
              <w:rPr>
                <w:rFonts w:ascii="Calibri" w:hAnsi="Calibri" w:cs="Calibri" w:eastAsia="Calibri"/>
                <w:b w:val="0"/>
                <w:color w:val="15131F"/>
                <w:sz w:val="19"/>
              </w:rPr>
              <w:t>Un oui facile ou un non facile</w:t>
            </w:r>
          </w:p>
        </w:tc>
      </w:tr>
      <w:tr>
        <w:tc>
          <w:tcPr>
            <w:tcW w:type="dxa" w:w="3324"/>
          </w:tcPr>
          <w:p>
            <w:r/>
            <w:r>
              <w:rPr>
                <w:rFonts w:ascii="Calibri" w:hAnsi="Calibri" w:cs="Calibri" w:eastAsia="Calibri"/>
                <w:b w:val="0"/>
                <w:color w:val="15131F"/>
                <w:sz w:val="19"/>
              </w:rPr>
              <w:t>Après le Jour 10</w:t>
            </w:r>
          </w:p>
        </w:tc>
        <w:tc>
          <w:tcPr>
            <w:tcW w:type="dxa" w:w="3324"/>
          </w:tcPr>
          <w:p>
            <w:r/>
            <w:r>
              <w:rPr>
                <w:rFonts w:ascii="Calibri" w:hAnsi="Calibri" w:cs="Calibri" w:eastAsia="Calibri"/>
                <w:b w:val="0"/>
                <w:color w:val="15131F"/>
                <w:sz w:val="19"/>
              </w:rPr>
              <w:t>Arrêt</w:t>
            </w:r>
          </w:p>
        </w:tc>
        <w:tc>
          <w:tcPr>
            <w:tcW w:type="dxa" w:w="3324"/>
          </w:tcPr>
          <w:p>
            <w:r/>
            <w:r>
              <w:rPr>
                <w:rFonts w:ascii="Calibri" w:hAnsi="Calibri" w:cs="Calibri" w:eastAsia="Calibri"/>
                <w:b w:val="0"/>
                <w:color w:val="15131F"/>
                <w:sz w:val="19"/>
              </w:rPr>
              <w:t>Plus aucun e-mail sans nouvelle raison</w:t>
            </w:r>
          </w:p>
        </w:tc>
      </w:tr>
    </w:tbl>
    <w:p/>
    <w:p>
      <w:pPr>
        <w:spacing w:after="80"/>
      </w:pPr>
      <w:r>
        <w:rPr>
          <w:rFonts w:ascii="Calibri" w:hAnsi="Calibri" w:cs="Calibri" w:eastAsia="Calibri"/>
          <w:b w:val="0"/>
          <w:color w:val="15131F"/>
          <w:sz w:val="21"/>
        </w:rPr>
        <w:t>Comptez à partir du jour d’envoi de l’E-mail 1 ; une date qui tombe un week-end passe au lundi. Envoyez les deux relances dans le même fil, pour que le « Re : » de l’objet soit justifié.</w:t>
      </w:r>
    </w:p>
    <w:p>
      <w:pPr>
        <w:spacing w:after="60"/>
      </w:pPr>
      <w:r>
        <w:rPr>
          <w:rFonts w:ascii="Calibri" w:hAnsi="Calibri" w:cs="Calibri" w:eastAsia="Calibri"/>
          <w:b/>
          <w:color w:val="6B3CF0"/>
          <w:sz w:val="21"/>
        </w:rPr>
        <w:t xml:space="preserve">Relance 1, Jour 3 : </w:t>
      </w:r>
      <w:r>
        <w:rPr>
          <w:rFonts w:ascii="Calibri" w:hAnsi="Calibri" w:cs="Calibri" w:eastAsia="Calibri"/>
          <w:b w:val="0"/>
          <w:color w:val="15131F"/>
          <w:sz w:val="21"/>
        </w:rPr>
        <w:t>Bonjour [prénom],</w:t>
        <w:br/>
        <w:br/>
        <w:t>Encore une chose qui pourrait vous aider pour [le problème] : [un élément utile, comme une liste de contrôle d’une page ou un court exemple d’un client similaire].</w:t>
        <w:br/>
        <w:br/>
        <w:t>Je peux vous l’expliquer en 15 minutes, avec plaisir. Si ce n’est pas une priorité, un simple non en une ligne me suffit.</w:t>
        <w:br/>
        <w:br/>
        <w:t>[Votre nom]</w:t>
        <w:br/>
        <w:t>[pied de page]</w:t>
      </w:r>
    </w:p>
    <w:p>
      <w:pPr>
        <w:spacing w:after="60"/>
      </w:pPr>
      <w:r>
        <w:rPr>
          <w:rFonts w:ascii="Calibri" w:hAnsi="Calibri" w:cs="Calibri" w:eastAsia="Calibri"/>
          <w:b/>
          <w:color w:val="6B3CF0"/>
          <w:sz w:val="21"/>
        </w:rPr>
        <w:t xml:space="preserve">Dernier e-mail, Jour 10 : </w:t>
      </w:r>
      <w:r>
        <w:rPr>
          <w:rFonts w:ascii="Calibri" w:hAnsi="Calibri" w:cs="Calibri" w:eastAsia="Calibri"/>
          <w:b w:val="0"/>
          <w:color w:val="15131F"/>
          <w:sz w:val="21"/>
        </w:rPr>
        <w:t>Bonjour [prénom],</w:t>
        <w:br/>
        <w:br/>
        <w:t>Sans réponse de votre part, ceci est mon dernier e-mail au sujet de [sujet]. Si cela devient une priorité, répondez « plus tard » en indiquant un mois, et je reprendrai contact à ce moment-là.</w:t>
        <w:br/>
        <w:br/>
        <w:t>Merci de m’avoir lu,</w:t>
        <w:br/>
        <w:t>[Votre nom]</w:t>
        <w:br/>
        <w:t>[pied de page]</w:t>
      </w:r>
    </w:p>
    <w:p>
      <w:pPr>
        <w:spacing w:after="40"/>
      </w:pPr>
      <w:r>
        <w:rPr>
          <w:rFonts w:ascii="Calibri" w:hAnsi="Calibri" w:cs="Calibri" w:eastAsia="Calibri"/>
          <w:b/>
          <w:color w:val="6B3CF0"/>
          <w:sz w:val="21"/>
        </w:rPr>
        <w:t>Règle d’arrêt</w:t>
      </w:r>
    </w:p>
    <w:p>
      <w:pPr>
        <w:spacing w:after="40"/>
        <w:ind w:left="283"/>
      </w:pPr>
      <w:r>
        <w:rPr>
          <w:rFonts w:ascii="Calibri" w:hAnsi="Calibri" w:cs="Calibri" w:eastAsia="Calibri"/>
          <w:b w:val="0"/>
          <w:color w:val="15131F"/>
          <w:sz w:val="21"/>
        </w:rPr>
        <w:t>• Arrêtez après 3 e-mails sans réponse. Dans les données de Belkins portant sur 7,5 millions d’e-mails de prospection B2B, la fourchette pratique allait de 3 à 5 étapes ; un petit expéditeur devrait rester en bas de cette fourchette.</w:t>
      </w:r>
    </w:p>
    <w:p>
      <w:pPr>
        <w:spacing w:after="40"/>
        <w:ind w:left="283"/>
      </w:pPr>
      <w:r>
        <w:rPr>
          <w:rFonts w:ascii="Calibri" w:hAnsi="Calibri" w:cs="Calibri" w:eastAsia="Calibri"/>
          <w:b w:val="0"/>
          <w:color w:val="15131F"/>
          <w:sz w:val="21"/>
        </w:rPr>
        <w:t>• Arrêtez le jour même en cas de réponse, de désinscription ou d’e-mail non distribué.</w:t>
      </w:r>
    </w:p>
    <w:p>
      <w:pPr>
        <w:spacing w:after="40"/>
        <w:ind w:left="283"/>
      </w:pPr>
      <w:r>
        <w:rPr>
          <w:rFonts w:ascii="Calibri" w:hAnsi="Calibri" w:cs="Calibri" w:eastAsia="Calibri"/>
          <w:b w:val="0"/>
          <w:color w:val="15131F"/>
          <w:sz w:val="21"/>
        </w:rPr>
        <w:t>• Message d’absence : décalez l’e-mail suivant au lendemain du retour de la personne. Si le message indique quelqu’un d’autre, recommencez à l’E-mail 1 avec cette personne.</w:t>
      </w:r>
    </w:p>
    <w:p>
      <w:pPr>
        <w:spacing w:after="40"/>
        <w:ind w:left="283"/>
      </w:pPr>
      <w:r>
        <w:rPr>
          <w:rFonts w:ascii="Calibri" w:hAnsi="Calibri" w:cs="Calibri" w:eastAsia="Calibri"/>
          <w:b w:val="0"/>
          <w:color w:val="15131F"/>
          <w:sz w:val="21"/>
        </w:rPr>
        <w:t>• N’écrivez de nouveau qu’avec une nouvelle vraie raison, et pas avant 90 jours. N’inscrivez jamais à une newsletter quelqu’un qui n’a pas répondu.</w:t>
      </w:r>
    </w:p>
    <w:p>
      <w:pPr>
        <w:spacing w:after="60"/>
      </w:pPr>
      <w:r>
        <w:rPr>
          <w:rFonts w:ascii="Calibri" w:hAnsi="Calibri" w:cs="Calibri" w:eastAsia="Calibri"/>
          <w:b/>
          <w:color w:val="6B3CF0"/>
          <w:sz w:val="21"/>
        </w:rPr>
        <w:t xml:space="preserve">Arrêtez si : </w:t>
      </w:r>
      <w:r>
        <w:rPr>
          <w:rFonts w:ascii="Calibri" w:hAnsi="Calibri" w:cs="Calibri" w:eastAsia="Calibri"/>
          <w:b w:val="0"/>
          <w:color w:val="5D5A70"/>
          <w:sz w:val="21"/>
        </w:rPr>
        <w:t>Réponse reçue, Désinscription, E-mail non distribué, 3 e-mails envoyés</w:t>
      </w:r>
    </w:p>
    <w:p>
      <w:pPr>
        <w:spacing w:after="160"/>
      </w:pPr>
    </w:p>
    <w:p>
      <w:pPr>
        <w:spacing w:after="60"/>
      </w:pPr>
      <w:r>
        <w:rPr>
          <w:rFonts w:ascii="Calibri" w:hAnsi="Calibri" w:cs="Calibri" w:eastAsia="Calibri"/>
          <w:b/>
          <w:color w:val="15131F"/>
          <w:sz w:val="28"/>
        </w:rPr>
        <w:t>5. Que répondre à « pas intéressé », « qui êtes-vous ? » et « envoyez-moi des infos »</w:t>
      </w:r>
    </w:p>
    <w:p>
      <w:pPr>
        <w:spacing w:after="80"/>
      </w:pPr>
      <w:r>
        <w:rPr>
          <w:rFonts w:ascii="Calibri" w:hAnsi="Calibri" w:cs="Calibri" w:eastAsia="Calibri"/>
          <w:b w:val="0"/>
          <w:color w:val="5D5A70"/>
          <w:sz w:val="20"/>
        </w:rPr>
        <w:t>Répondre sous : 1 jour ouvré · Fil : Celui de l’E-mail 1 · À noter : La date et le type de réponse, dans les notes du lead et dans le journal de prospection.</w:t>
      </w:r>
    </w:p>
    <w:p>
      <w:pPr>
        <w:spacing w:after="80"/>
      </w:pPr>
      <w:r>
        <w:rPr>
          <w:rFonts w:ascii="Calibri" w:hAnsi="Calibri" w:cs="Calibri" w:eastAsia="Calibri"/>
          <w:b w:val="0"/>
          <w:color w:val="15131F"/>
          <w:sz w:val="21"/>
        </w:rPr>
        <w:t>Toute réponse arrête les e-mails programmés. Répondez sous un jour ouvré, dans le même fil, et notez le type de réponse.</w:t>
      </w:r>
    </w:p>
    <w:p>
      <w:pPr>
        <w:spacing w:after="40"/>
      </w:pPr>
      <w:r>
        <w:rPr>
          <w:rFonts w:ascii="Calibri" w:hAnsi="Calibri" w:cs="Calibri" w:eastAsia="Calibri"/>
          <w:b/>
          <w:color w:val="15131F"/>
          <w:sz w:val="22"/>
        </w:rPr>
        <w:t>5.1 Pas intéressé</w:t>
      </w:r>
    </w:p>
    <w:p>
      <w:pPr>
        <w:spacing w:after="60"/>
      </w:pPr>
      <w:r>
        <w:rPr>
          <w:rFonts w:ascii="Calibri" w:hAnsi="Calibri" w:cs="Calibri" w:eastAsia="Calibri"/>
          <w:b/>
          <w:color w:val="6B3CF0"/>
          <w:sz w:val="21"/>
        </w:rPr>
        <w:t xml:space="preserve">Le prospect dit : </w:t>
      </w:r>
      <w:r>
        <w:rPr>
          <w:rFonts w:ascii="Calibri" w:hAnsi="Calibri" w:cs="Calibri" w:eastAsia="Calibri"/>
          <w:b w:val="0"/>
          <w:color w:val="5D5A70"/>
          <w:sz w:val="21"/>
        </w:rPr>
        <w:t>Pas intéressé, merci.</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Remerciez et arrêtez. Pas de « juste une question ».</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votre réponse, [prénom]. Je ne vous écrirai plus à ce sujet. Je vous souhaite le meilleur pour [son déclencheur, par exemple le nouvel établissement].</w:t>
      </w:r>
    </w:p>
    <w:p>
      <w:pPr>
        <w:spacing w:after="40"/>
      </w:pPr>
    </w:p>
    <w:p>
      <w:pPr>
        <w:spacing w:after="40"/>
      </w:pPr>
      <w:r>
        <w:rPr>
          <w:rFonts w:ascii="Calibri" w:hAnsi="Calibri" w:cs="Calibri" w:eastAsia="Calibri"/>
          <w:b/>
          <w:color w:val="15131F"/>
          <w:sz w:val="22"/>
        </w:rPr>
        <w:t>5.2 Qui êtes-vous</w:t>
      </w:r>
    </w:p>
    <w:p>
      <w:pPr>
        <w:spacing w:after="60"/>
      </w:pPr>
      <w:r>
        <w:rPr>
          <w:rFonts w:ascii="Calibri" w:hAnsi="Calibri" w:cs="Calibri" w:eastAsia="Calibri"/>
          <w:b/>
          <w:color w:val="6B3CF0"/>
          <w:sz w:val="21"/>
        </w:rPr>
        <w:t xml:space="preserve">Le prospect dit : </w:t>
      </w:r>
      <w:r>
        <w:rPr>
          <w:rFonts w:ascii="Calibri" w:hAnsi="Calibri" w:cs="Calibri" w:eastAsia="Calibri"/>
          <w:b w:val="0"/>
          <w:color w:val="5D5A70"/>
          <w:sz w:val="21"/>
        </w:rPr>
        <w:t>Qui êtes-vous, et comment avez-vous eu mon adresse e-mail ?</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Répondez simplement aux deux questions et proposez de retirer son adresse.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Bonne question. Je suis [votre nom], [fonction] chez [entreprise] à [ville]. Nous [ce que vous faites] pour [type d’entreprise]. J’ai trouvé votre adresse sur [où, par exemple la page contact de votre site] et je vous ai écrit en raison de [le déclencheur]. Si vous préférez ne plus avoir de mes nouvelles, dites-le-moi et je retire votre adresse aujourd’hui.</w:t>
      </w:r>
    </w:p>
    <w:p>
      <w:pPr>
        <w:spacing w:after="40"/>
      </w:pPr>
    </w:p>
    <w:p>
      <w:pPr>
        <w:spacing w:after="40"/>
      </w:pPr>
      <w:r>
        <w:rPr>
          <w:rFonts w:ascii="Calibri" w:hAnsi="Calibri" w:cs="Calibri" w:eastAsia="Calibri"/>
          <w:b/>
          <w:color w:val="15131F"/>
          <w:sz w:val="22"/>
        </w:rPr>
        <w:t>5.3 Demande d’infos</w:t>
      </w:r>
    </w:p>
    <w:p>
      <w:pPr>
        <w:spacing w:after="60"/>
      </w:pPr>
      <w:r>
        <w:rPr>
          <w:rFonts w:ascii="Calibri" w:hAnsi="Calibri" w:cs="Calibri" w:eastAsia="Calibri"/>
          <w:b/>
          <w:color w:val="6B3CF0"/>
          <w:sz w:val="21"/>
        </w:rPr>
        <w:t xml:space="preserve">Le prospect dit : </w:t>
      </w:r>
      <w:r>
        <w:rPr>
          <w:rFonts w:ascii="Calibri" w:hAnsi="Calibri" w:cs="Calibri" w:eastAsia="Calibri"/>
          <w:b w:val="0"/>
          <w:color w:val="5D5A70"/>
          <w:sz w:val="21"/>
        </w:rPr>
        <w:t>Envoyez-moi des informations.</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Envoyez une seule page, pas une pile de brochures, et posez une seule question.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Avec plaisir. Voici une présentation d’une page : [lien ou pièce jointe]. Pour vous orienter vers la bonne partie : [le problème], c’est quelque chose que vous voulez régler ce trimestre, ou plus tard ? Je peux aussi vous la présenter en 15 minutes [jour].</w:t>
      </w:r>
    </w:p>
    <w:p>
      <w:pPr>
        <w:spacing w:after="40"/>
      </w:pPr>
    </w:p>
    <w:p>
      <w:pPr>
        <w:spacing w:after="40"/>
      </w:pPr>
      <w:r>
        <w:rPr>
          <w:rFonts w:ascii="Calibri" w:hAnsi="Calibri" w:cs="Calibri" w:eastAsia="Calibri"/>
          <w:b/>
          <w:color w:val="15131F"/>
          <w:sz w:val="22"/>
        </w:rPr>
        <w:t>5.4 Mauvais interlocuteur</w:t>
      </w:r>
    </w:p>
    <w:p>
      <w:pPr>
        <w:spacing w:after="60"/>
      </w:pPr>
      <w:r>
        <w:rPr>
          <w:rFonts w:ascii="Calibri" w:hAnsi="Calibri" w:cs="Calibri" w:eastAsia="Calibri"/>
          <w:b/>
          <w:color w:val="6B3CF0"/>
          <w:sz w:val="21"/>
        </w:rPr>
        <w:t xml:space="preserve">Le prospect dit : </w:t>
      </w:r>
      <w:r>
        <w:rPr>
          <w:rFonts w:ascii="Calibri" w:hAnsi="Calibri" w:cs="Calibri" w:eastAsia="Calibri"/>
          <w:b w:val="0"/>
          <w:color w:val="5D5A70"/>
          <w:sz w:val="21"/>
        </w:rPr>
        <w:t>Ce n’est pas moi. Voyez avec [nom].</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Remerciez, écrivez à cette personne en disant qui vous envoie. Recommencez à l’E-mail 1.</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[prénom], c’est très utile. J’écrirai à [nom] en précisant que c’est vous qui m’avez conseillé de le faire.</w:t>
      </w:r>
    </w:p>
    <w:p>
      <w:pPr>
        <w:spacing w:after="40"/>
      </w:pPr>
    </w:p>
    <w:p>
      <w:pPr>
        <w:spacing w:after="40"/>
      </w:pPr>
      <w:r>
        <w:rPr>
          <w:rFonts w:ascii="Calibri" w:hAnsi="Calibri" w:cs="Calibri" w:eastAsia="Calibri"/>
          <w:b/>
          <w:color w:val="15131F"/>
          <w:sz w:val="22"/>
        </w:rPr>
        <w:t>5.5 Pas maintenant</w:t>
      </w:r>
    </w:p>
    <w:p>
      <w:pPr>
        <w:spacing w:after="60"/>
      </w:pPr>
      <w:r>
        <w:rPr>
          <w:rFonts w:ascii="Calibri" w:hAnsi="Calibri" w:cs="Calibri" w:eastAsia="Calibri"/>
          <w:b/>
          <w:color w:val="6B3CF0"/>
          <w:sz w:val="21"/>
        </w:rPr>
        <w:t xml:space="preserve">Le prospect dit : </w:t>
      </w:r>
      <w:r>
        <w:rPr>
          <w:rFonts w:ascii="Calibri" w:hAnsi="Calibri" w:cs="Calibri" w:eastAsia="Calibri"/>
          <w:b w:val="0"/>
          <w:color w:val="5D5A70"/>
          <w:sz w:val="21"/>
        </w:rPr>
        <w:t>Peut-être plus tard dans l’année.</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Demandez quand. Créez une seule tâche à cette date et n’envoyez rien avant.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Entendu. Quel serait le meilleur moment pour reprendre contact : [mois] ou plus tard ? Je le note pour cette date et je ne vous écrirai pas d’ici là.</w:t>
      </w:r>
    </w:p>
    <w:p>
      <w:pPr>
        <w:spacing w:after="40"/>
      </w:pPr>
    </w:p>
    <w:p>
      <w:pPr>
        <w:spacing w:after="40"/>
      </w:pPr>
      <w:r>
        <w:rPr>
          <w:rFonts w:ascii="Calibri" w:hAnsi="Calibri" w:cs="Calibri" w:eastAsia="Calibri"/>
          <w:b/>
          <w:color w:val="15131F"/>
          <w:sz w:val="22"/>
        </w:rPr>
        <w:t>5.6 Intéressé</w:t>
      </w:r>
    </w:p>
    <w:p>
      <w:pPr>
        <w:spacing w:after="60"/>
      </w:pPr>
      <w:r>
        <w:rPr>
          <w:rFonts w:ascii="Calibri" w:hAnsi="Calibri" w:cs="Calibri" w:eastAsia="Calibri"/>
          <w:b/>
          <w:color w:val="6B3CF0"/>
          <w:sz w:val="21"/>
        </w:rPr>
        <w:t xml:space="preserve">Le prospect dit : </w:t>
      </w:r>
      <w:r>
        <w:rPr>
          <w:rFonts w:ascii="Calibri" w:hAnsi="Calibri" w:cs="Calibri" w:eastAsia="Calibri"/>
          <w:b w:val="0"/>
          <w:color w:val="5D5A70"/>
          <w:sz w:val="21"/>
        </w:rPr>
        <w:t>D’accord, dites-m’en plus.</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Proposez deux créneaux, convertissez le lead en affaire, envoyez une invitation avec un ordre du jour.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Parfait. [Jour] à [heure] ou [jour] à [heure], cela vous convient pour 15 minutes ? Je vous enverrai une invitation avec trois questions courtes, pour que l’appel vous soit utile.</w:t>
      </w:r>
    </w:p>
    <w:p>
      <w:pPr>
        <w:spacing w:after="40"/>
      </w:pPr>
    </w:p>
    <w:p>
      <w:pPr>
        <w:spacing w:after="60"/>
      </w:pPr>
      <w:r>
        <w:rPr>
          <w:rFonts w:ascii="Calibri" w:hAnsi="Calibri" w:cs="Calibri" w:eastAsia="Calibri"/>
          <w:b/>
          <w:color w:val="6B3CF0"/>
          <w:sz w:val="21"/>
        </w:rPr>
        <w:t xml:space="preserve">Types de réponse : </w:t>
      </w:r>
      <w:r>
        <w:rPr>
          <w:rFonts w:ascii="Calibri" w:hAnsi="Calibri" w:cs="Calibri" w:eastAsia="Calibri"/>
          <w:b w:val="0"/>
          <w:color w:val="5D5A70"/>
          <w:sz w:val="21"/>
        </w:rPr>
        <w:t>Intéressé, Demande d’infos, Qui êtes-vous, Pas maintenant, Pas intéressé, Mauvais interlocuteur, Désinscription</w:t>
      </w:r>
    </w:p>
    <w:p>
      <w:pPr>
        <w:spacing w:after="160"/>
      </w:pPr>
    </w:p>
    <w:p>
      <w:pPr>
        <w:spacing w:after="60"/>
      </w:pPr>
      <w:r>
        <w:rPr>
          <w:rFonts w:ascii="Calibri" w:hAnsi="Calibri" w:cs="Calibri" w:eastAsia="Calibri"/>
          <w:b/>
          <w:color w:val="15131F"/>
          <w:sz w:val="28"/>
        </w:rPr>
        <w:t>6. Demandes de désinscription et contrôles avant chaque envoi</w:t>
      </w:r>
    </w:p>
    <w:p>
      <w:pPr>
        <w:spacing w:after="80"/>
      </w:pPr>
      <w:r>
        <w:rPr>
          <w:rFonts w:ascii="Calibri" w:hAnsi="Calibri" w:cs="Calibri" w:eastAsia="Calibri"/>
          <w:b w:val="0"/>
          <w:color w:val="5D5A70"/>
          <w:sz w:val="20"/>
        </w:rPr>
        <w:t>Retrait sous : Le jour même · Délai légal aux É.-U. : 10 jours ouvrés · Taux de spam : Moins de 0,3 % · Signalements de spam : Vous ne pouvez pas voir qui a cliqué sur « Signaler comme spam ». Google Postmaster Tools indique votre taux de spam pour Gmail.</w:t>
      </w:r>
    </w:p>
    <w:p>
      <w:pPr>
        <w:spacing w:after="80"/>
      </w:pPr>
      <w:r>
        <w:rPr>
          <w:rFonts w:ascii="Calibri" w:hAnsi="Calibri" w:cs="Calibri" w:eastAsia="Calibri"/>
          <w:b w:val="0"/>
          <w:color w:val="15131F"/>
          <w:sz w:val="21"/>
        </w:rPr>
        <w:t>Une désinscription, c’est tout message qui demande d’arrêter : « désabonnez-moi », « retirez-moi de votre liste » ou une ligne agacée. Le guide CAN-SPAM de la FTC vous laisse 10 jours ouvrés pour l’appliquer. Ce modèle le fait le jour même.</w:t>
      </w:r>
    </w:p>
    <w:p>
      <w:pPr>
        <w:spacing w:after="40"/>
      </w:pPr>
      <w:r>
        <w:rPr>
          <w:rFonts w:ascii="Calibri" w:hAnsi="Calibri" w:cs="Calibri" w:eastAsia="Calibri"/>
          <w:b/>
          <w:color w:val="6B3CF0"/>
          <w:sz w:val="21"/>
        </w:rPr>
        <w:t>Le jour même, à chaque fois</w:t>
      </w:r>
    </w:p>
    <w:p>
      <w:pPr>
        <w:spacing w:after="40"/>
      </w:pPr>
      <w:r>
        <w:rPr>
          <w:rFonts w:ascii="Calibri" w:hAnsi="Calibri" w:cs="Calibri" w:eastAsia="Calibri"/>
          <w:b w:val="0"/>
          <w:color w:val="15131F"/>
          <w:sz w:val="21"/>
        </w:rPr>
        <w:t>1. Arrêter: Annulez la tâche en cours et tout brouillon destiné à cette personne.</w:t>
      </w:r>
    </w:p>
    <w:p>
      <w:pPr>
        <w:spacing w:after="40"/>
      </w:pPr>
      <w:r>
        <w:rPr>
          <w:rFonts w:ascii="Calibri" w:hAnsi="Calibri" w:cs="Calibri" w:eastAsia="Calibri"/>
          <w:b w:val="0"/>
          <w:color w:val="15131F"/>
          <w:sz w:val="21"/>
        </w:rPr>
        <w:t>2. Ajouter à la liste de désinscription: L’adresse, ou tout le domaine si la personne dit « nous tous » ou « notre entreprise ».</w:t>
      </w:r>
    </w:p>
    <w:p>
      <w:pPr>
        <w:spacing w:after="40"/>
      </w:pPr>
      <w:r>
        <w:rPr>
          <w:rFonts w:ascii="Calibri" w:hAnsi="Calibri" w:cs="Calibri" w:eastAsia="Calibri"/>
          <w:b w:val="0"/>
          <w:color w:val="15131F"/>
          <w:sz w:val="21"/>
        </w:rPr>
        <w:t>3. Clôturer le lead: Clôturez-le avec le motif « Désinscrit » et la date, pour que la fiche reste conservée.</w:t>
      </w:r>
    </w:p>
    <w:p>
      <w:pPr>
        <w:spacing w:after="40"/>
      </w:pPr>
      <w:r>
        <w:rPr>
          <w:rFonts w:ascii="Calibri" w:hAnsi="Calibri" w:cs="Calibri" w:eastAsia="Calibri"/>
          <w:b w:val="0"/>
          <w:color w:val="15131F"/>
          <w:sz w:val="21"/>
        </w:rPr>
        <w:t>4. Vérifier avant chaque envoi: Chaque E-mail 1, chaque nouvelle liste, chaque collègue qui écrit aux mêmes entreprises.</w:t>
      </w:r>
    </w:p>
    <w:p>
      <w:pPr>
        <w:spacing w:after="60"/>
      </w:pPr>
      <w:r>
        <w:rPr>
          <w:rFonts w:ascii="Calibri" w:hAnsi="Calibri" w:cs="Calibri" w:eastAsia="Calibri"/>
          <w:b/>
          <w:color w:val="6B3CF0"/>
          <w:sz w:val="21"/>
        </w:rPr>
        <w:t xml:space="preserve">Confirmation facultative, une seule fois, sans contenu commercial : </w:t>
      </w:r>
      <w:r>
        <w:rPr>
          <w:rFonts w:ascii="Calibri" w:hAnsi="Calibri" w:cs="Calibri" w:eastAsia="Calibri"/>
          <w:b w:val="0"/>
          <w:color w:val="15131F"/>
          <w:sz w:val="21"/>
        </w:rPr>
        <w:t>C’est fait, [prénom]. J’ai retiré [votre adresse, ou toutes les adresses de votre entreprise] de ma liste et je ne vous écrirai plus. Toutes mes excuses pour le dérangement.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Argumenter, demander pourquoi, inscrire la personne à une newsletter, écrire depuis une autre adresse ou demander à un collègue de tenter sa chance. Ne vendez ni ne partagez jamais les adresses désinscrites.</w:t>
      </w:r>
    </w:p>
    <w:p>
      <w:pPr>
        <w:spacing w:after="40"/>
      </w:pPr>
      <w:r>
        <w:rPr>
          <w:rFonts w:ascii="Calibri" w:hAnsi="Calibri" w:cs="Calibri" w:eastAsia="Calibri"/>
          <w:b/>
          <w:color w:val="6B3CF0"/>
          <w:sz w:val="21"/>
        </w:rPr>
        <w:t>Avant chaque premier e-mail</w:t>
      </w:r>
    </w:p>
    <w:p>
      <w:pPr>
        <w:spacing w:after="40"/>
        <w:ind w:left="283"/>
      </w:pPr>
      <w:r>
        <w:rPr>
          <w:rFonts w:ascii="Calibri" w:hAnsi="Calibri" w:cs="Calibri" w:eastAsia="Calibri"/>
          <w:b w:val="0"/>
          <w:color w:val="15131F"/>
          <w:sz w:val="21"/>
        </w:rPr>
        <w:t>• L’adresse n’est pas sur votre liste de désinscription, son domaine non plus.</w:t>
      </w:r>
    </w:p>
    <w:p>
      <w:pPr>
        <w:spacing w:after="40"/>
        <w:ind w:left="283"/>
      </w:pPr>
      <w:r>
        <w:rPr>
          <w:rFonts w:ascii="Calibri" w:hAnsi="Calibri" w:cs="Calibri" w:eastAsia="Calibri"/>
          <w:b w:val="0"/>
          <w:color w:val="15131F"/>
          <w:sz w:val="21"/>
        </w:rPr>
        <w:t>• L’objet correspond au contenu de l’e-mail, le nom d’expéditeur est le vôtre et le pied de page est en place.</w:t>
      </w:r>
    </w:p>
    <w:p>
      <w:pPr>
        <w:spacing w:after="40"/>
        <w:ind w:left="283"/>
      </w:pPr>
      <w:r>
        <w:rPr>
          <w:rFonts w:ascii="Calibri" w:hAnsi="Calibri" w:cs="Calibri" w:eastAsia="Calibri"/>
          <w:b w:val="0"/>
          <w:color w:val="15131F"/>
          <w:sz w:val="21"/>
        </w:rPr>
        <w:t>• Votre domaine a SPF et DKIM. Gmail et Yahoo exigent au moins l’un des deux de chaque expéditeur.</w:t>
      </w:r>
    </w:p>
    <w:p>
      <w:pPr>
        <w:spacing w:after="40"/>
        <w:ind w:left="283"/>
      </w:pPr>
      <w:r>
        <w:rPr>
          <w:rFonts w:ascii="Calibri" w:hAnsi="Calibri" w:cs="Calibri" w:eastAsia="Calibri"/>
          <w:b w:val="0"/>
          <w:color w:val="15131F"/>
          <w:sz w:val="21"/>
        </w:rPr>
        <w:t>• Vous écrivez au Royaume-Uni ou dans l’UE ? Les règles sont différentes : voir Règles d’envoi plus bas.</w:t>
      </w:r>
    </w:p>
    <w:p>
      <w:pPr>
        <w:spacing w:after="60"/>
      </w:pPr>
      <w:r>
        <w:rPr>
          <w:rFonts w:ascii="Calibri" w:hAnsi="Calibri" w:cs="Calibri" w:eastAsia="Calibri"/>
          <w:b/>
          <w:color w:val="6B3CF0"/>
          <w:sz w:val="21"/>
        </w:rPr>
        <w:t xml:space="preserve">Mots de désinscription : </w:t>
      </w:r>
      <w:r>
        <w:rPr>
          <w:rFonts w:ascii="Calibri" w:hAnsi="Calibri" w:cs="Calibri" w:eastAsia="Calibri"/>
          <w:b w:val="0"/>
          <w:color w:val="5D5A70"/>
          <w:sz w:val="21"/>
        </w:rPr>
        <w:t>Désabonnez-moi, Retirez-moi, Ne m’écrivez plus, Rayez-moi de la liste</w:t>
      </w:r>
    </w:p>
    <w:p>
      <w:pPr>
        <w:spacing w:after="160"/>
      </w:pPr>
    </w:p>
    <w:p>
      <w:pPr>
        <w:spacing w:after="80"/>
      </w:pPr>
      <w:r>
        <w:rPr>
          <w:rFonts w:ascii="Calibri" w:hAnsi="Calibri" w:cs="Calibri" w:eastAsia="Calibri"/>
          <w:b/>
          <w:color w:val="15131F"/>
          <w:sz w:val="28"/>
        </w:rPr>
        <w:t>Exemple : D’une offre d’emploi à un appel fixé en 8 jours</w:t>
      </w:r>
    </w:p>
    <w:p>
      <w:pPr>
        <w:spacing w:after="120"/>
      </w:pPr>
      <w:r>
        <w:rPr>
          <w:rFonts w:ascii="Calibri" w:hAnsi="Calibri" w:cs="Calibri" w:eastAsia="Calibri"/>
          <w:b w:val="0"/>
          <w:color w:val="5D5A70"/>
          <w:sz w:val="21"/>
        </w:rPr>
        <w:t>Brookmere Payroll, un service de paie fictif de deux personnes à Columbus, dans l’Ohio, utilise ces modèles d’e-mails de prospection pour écrire à des restaurateurs. Nadia, la gérante, trouve une vraie raison d’écrire, envoie depuis sa propre messagerie et note chaque envoi.</w:t>
      </w:r>
    </w:p>
    <w:p>
      <w:pPr>
        <w:spacing w:after="60"/>
      </w:pPr>
      <w:r>
        <w:rPr>
          <w:rFonts w:ascii="Calibri" w:hAnsi="Calibri" w:cs="Calibri" w:eastAsia="Calibri"/>
          <w:b/>
          <w:color w:val="6B3CF0"/>
          <w:sz w:val="21"/>
        </w:rPr>
        <w:t xml:space="preserve">Nadia (gérante) : </w:t>
      </w:r>
      <w:r>
        <w:rPr>
          <w:rFonts w:ascii="Calibri" w:hAnsi="Calibri" w:cs="Calibri" w:eastAsia="Calibri"/>
          <w:b w:val="0"/>
          <w:color w:val="15131F"/>
          <w:sz w:val="21"/>
        </w:rPr>
        <w:t>Lun. 5 oct., E-mail 1, objet « Votre deuxième établissement » : Bonjour Darius, j’ai vu que Pickett Lane Kitchen recrute 9 personnes pour un deuxième établissement. Cela veut souvent dire deux plannings, deux pots communs de pourboires et plus de questions de paie. Nous gérons la paie de 23 restaurants à Columbus. Un appel de 15 minutes jeudi ou vendredi, cela vous dirait ? Sinon, un simple non en une ligne me suffit.</w:t>
      </w:r>
    </w:p>
    <w:p>
      <w:pPr>
        <w:spacing w:after="60"/>
      </w:pPr>
      <w:r>
        <w:rPr>
          <w:rFonts w:ascii="Calibri" w:hAnsi="Calibri" w:cs="Calibri" w:eastAsia="Calibri"/>
          <w:b/>
          <w:color w:val="6B3CF0"/>
          <w:sz w:val="21"/>
        </w:rPr>
        <w:t xml:space="preserve">Nadia (gérante) : </w:t>
      </w:r>
      <w:r>
        <w:rPr>
          <w:rFonts w:ascii="Calibri" w:hAnsi="Calibri" w:cs="Calibri" w:eastAsia="Calibri"/>
          <w:b w:val="0"/>
          <w:color w:val="15131F"/>
          <w:sz w:val="21"/>
        </w:rPr>
        <w:t>Jeu. 8 oct., Relance 1, même fil : Encore une chose qui pourrait vous aider : notre liste de contrôle d’une page pour la paie d’un deuxième établissement. Je peux vous l’expliquer en 15 minutes, avec plaisir.</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Ven. 9 oct. : Qui êtes-vous, et comment avez-vous eu mon adresse e-mail ?</w:t>
      </w:r>
    </w:p>
    <w:p>
      <w:pPr>
        <w:spacing w:after="60"/>
      </w:pPr>
      <w:r>
        <w:rPr>
          <w:rFonts w:ascii="Calibri" w:hAnsi="Calibri" w:cs="Calibri" w:eastAsia="Calibri"/>
          <w:b/>
          <w:color w:val="6B3CF0"/>
          <w:sz w:val="21"/>
        </w:rPr>
        <w:t xml:space="preserve">Nadia (gérante) : </w:t>
      </w:r>
      <w:r>
        <w:rPr>
          <w:rFonts w:ascii="Calibri" w:hAnsi="Calibri" w:cs="Calibri" w:eastAsia="Calibri"/>
          <w:b w:val="0"/>
          <w:color w:val="15131F"/>
          <w:sz w:val="21"/>
        </w:rPr>
        <w:t>Bonne question. Je suis Nadia Ferrell, gérante de Brookmere Payroll à Columbus. Votre adresse figure sur la page contact de votre site, et je vous ai écrit en raison de votre offre d’emploi. Si vous préférez ne plus avoir de mes nouvelles, je la retire aujourd’hui.</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Sur le chat du site de Brookmere : Gérez-vous la mise en commun des pourboires sur deux établissements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Oui. Nous mettons en place la mise en commun et la déclaration des pourboires pour chaque établissement. Nadia peut vous montrer cela en 15 minutes : répondez à son e-mail ou laissez votre adresse e-mail ici.</w:t>
      </w:r>
    </w:p>
    <w:p>
      <w:pPr>
        <w:spacing w:after="60"/>
      </w:pPr>
      <w:r>
        <w:rPr>
          <w:rFonts w:ascii="Calibri" w:hAnsi="Calibri" w:cs="Calibri" w:eastAsia="Calibri"/>
          <w:b/>
          <w:color w:val="6B3CF0"/>
          <w:sz w:val="21"/>
        </w:rPr>
        <w:t xml:space="preserve">Prospect : </w:t>
      </w:r>
      <w:r>
        <w:rPr>
          <w:rFonts w:ascii="Calibri" w:hAnsi="Calibri" w:cs="Calibri" w:eastAsia="Calibri"/>
          <w:b w:val="0"/>
          <w:color w:val="15131F"/>
          <w:sz w:val="21"/>
        </w:rPr>
        <w:t>Réponse à Nadia : D’accord, c’est utile. Mardi à 14 h, ça me va. Envoyez-moi l’invitation.</w:t>
      </w:r>
    </w:p>
    <w:p>
      <w:pPr>
        <w:spacing w:after="80"/>
      </w:pPr>
    </w:p>
    <w:p>
      <w:pPr>
        <w:spacing w:after="80"/>
      </w:pPr>
      <w:r>
        <w:rPr>
          <w:rFonts w:ascii="Calibri" w:hAnsi="Calibri" w:cs="Calibri" w:eastAsia="Calibri"/>
          <w:b/>
          <w:color w:val="15131F"/>
          <w:sz w:val="24"/>
        </w:rPr>
        <w:t>Lead dans le CRM au 9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Titre principal</w:t>
            </w:r>
          </w:p>
        </w:tc>
        <w:tc>
          <w:tcPr>
            <w:tcW w:type="dxa" w:w="4986"/>
          </w:tcPr>
          <w:p>
            <w:r/>
            <w:r>
              <w:rPr>
                <w:rFonts w:ascii="Calibri" w:hAnsi="Calibri" w:cs="Calibri" w:eastAsia="Calibri"/>
                <w:b w:val="0"/>
                <w:color w:val="15131F"/>
                <w:sz w:val="19"/>
              </w:rPr>
              <w:t>Paie pour 2 établissements · Pickett Lane Kitchen</w:t>
            </w:r>
          </w:p>
        </w:tc>
      </w:tr>
      <w:tr>
        <w:tc>
          <w:tcPr>
            <w:tcW w:type="dxa" w:w="4986"/>
          </w:tcPr>
          <w:p>
            <w:r/>
            <w:r>
              <w:rPr>
                <w:rFonts w:ascii="Calibri" w:hAnsi="Calibri" w:cs="Calibri" w:eastAsia="Calibri"/>
                <w:b/>
                <w:color w:val="15131F"/>
                <w:sz w:val="19"/>
              </w:rPr>
              <w:t>Source</w:t>
            </w:r>
          </w:p>
        </w:tc>
        <w:tc>
          <w:tcPr>
            <w:tcW w:type="dxa" w:w="4986"/>
          </w:tcPr>
          <w:p>
            <w:r/>
            <w:r>
              <w:rPr>
                <w:rFonts w:ascii="Calibri" w:hAnsi="Calibri" w:cs="Calibri" w:eastAsia="Calibri"/>
                <w:b w:val="0"/>
                <w:color w:val="15131F"/>
                <w:sz w:val="19"/>
              </w:rPr>
              <w:t>Manuel, e-mail de prospection</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Qualifié, puis « Convertir en Distribuer »</w:t>
            </w:r>
          </w:p>
        </w:tc>
      </w:tr>
      <w:tr>
        <w:tc>
          <w:tcPr>
            <w:tcW w:type="dxa" w:w="4986"/>
          </w:tcPr>
          <w:p>
            <w:r/>
            <w:r>
              <w:rPr>
                <w:rFonts w:ascii="Calibri" w:hAnsi="Calibri" w:cs="Calibri" w:eastAsia="Calibri"/>
                <w:b/>
                <w:color w:val="15131F"/>
                <w:sz w:val="19"/>
              </w:rPr>
              <w:t>Attribué à</w:t>
            </w:r>
          </w:p>
        </w:tc>
        <w:tc>
          <w:tcPr>
            <w:tcW w:type="dxa" w:w="4986"/>
          </w:tcPr>
          <w:p>
            <w:r/>
            <w:r>
              <w:rPr>
                <w:rFonts w:ascii="Calibri" w:hAnsi="Calibri" w:cs="Calibri" w:eastAsia="Calibri"/>
                <w:b w:val="0"/>
                <w:color w:val="15131F"/>
                <w:sz w:val="19"/>
              </w:rPr>
              <w:t>Nadia</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Déclencheur : offre d’emploi, 1er oct. E-mail 1 le 5 oct., Relance 1 le 8 oct. Réponse le 9 oct. : Qui êtes-vous, puis Intéressé.</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4 200 $ par an, appel le mar. 13 oct.</w:t>
            </w:r>
          </w:p>
        </w:tc>
      </w:tr>
    </w:tbl>
    <w:p/>
    <w:p>
      <w:pPr>
        <w:spacing w:after="80"/>
      </w:pPr>
      <w:r>
        <w:rPr>
          <w:rFonts w:ascii="Calibri" w:hAnsi="Calibri" w:cs="Calibri" w:eastAsia="Calibri"/>
          <w:b/>
          <w:color w:val="15131F"/>
          <w:sz w:val="24"/>
        </w:rPr>
        <w:t>Tâches pour le prochain envoi</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Date limite</w:t>
            </w:r>
          </w:p>
        </w:tc>
        <w:tc>
          <w:tcPr>
            <w:tcW w:type="dxa" w:w="3324"/>
            <w:shd w:val="clear" w:color="auto" w:fill="EFE9FF"/>
          </w:tcPr>
          <w:p>
            <w:r/>
            <w:r>
              <w:rPr>
                <w:rFonts w:ascii="Calibri" w:hAnsi="Calibri" w:cs="Calibri" w:eastAsia="Calibri"/>
                <w:b/>
                <w:color w:val="15131F"/>
                <w:sz w:val="19"/>
              </w:rPr>
              <w:t>Tâche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Jeu. 8 oct.</w:t>
            </w:r>
          </w:p>
        </w:tc>
        <w:tc>
          <w:tcPr>
            <w:tcW w:type="dxa" w:w="3324"/>
          </w:tcPr>
          <w:p>
            <w:r/>
            <w:r>
              <w:rPr>
                <w:rFonts w:ascii="Calibri" w:hAnsi="Calibri" w:cs="Calibri" w:eastAsia="Calibri"/>
                <w:b w:val="0"/>
                <w:color w:val="15131F"/>
                <w:sz w:val="19"/>
              </w:rPr>
              <w:t>Relance 1 : Pickett Lane</w:t>
            </w:r>
          </w:p>
        </w:tc>
        <w:tc>
          <w:tcPr>
            <w:tcW w:type="dxa" w:w="3324"/>
          </w:tcPr>
          <w:p>
            <w:r/>
            <w:r>
              <w:rPr>
                <w:rFonts w:ascii="Calibri" w:hAnsi="Calibri" w:cs="Calibri" w:eastAsia="Calibri"/>
                <w:b w:val="0"/>
                <w:color w:val="15131F"/>
                <w:sz w:val="19"/>
              </w:rPr>
              <w:t>Envoyée avec la liste de contrôle</w:t>
            </w:r>
          </w:p>
        </w:tc>
      </w:tr>
      <w:tr>
        <w:tc>
          <w:tcPr>
            <w:tcW w:type="dxa" w:w="3324"/>
          </w:tcPr>
          <w:p>
            <w:r/>
            <w:r>
              <w:rPr>
                <w:rFonts w:ascii="Calibri" w:hAnsi="Calibri" w:cs="Calibri" w:eastAsia="Calibri"/>
                <w:b w:val="0"/>
                <w:color w:val="15131F"/>
                <w:sz w:val="19"/>
              </w:rPr>
              <w:t>Ven. 9 oct.</w:t>
            </w:r>
          </w:p>
        </w:tc>
        <w:tc>
          <w:tcPr>
            <w:tcW w:type="dxa" w:w="3324"/>
          </w:tcPr>
          <w:p>
            <w:r/>
            <w:r>
              <w:rPr>
                <w:rFonts w:ascii="Calibri" w:hAnsi="Calibri" w:cs="Calibri" w:eastAsia="Calibri"/>
                <w:b w:val="0"/>
                <w:color w:val="15131F"/>
                <w:sz w:val="19"/>
              </w:rPr>
              <w:t>Répondre : Pickett Lane</w:t>
            </w:r>
          </w:p>
        </w:tc>
        <w:tc>
          <w:tcPr>
            <w:tcW w:type="dxa" w:w="3324"/>
          </w:tcPr>
          <w:p>
            <w:r/>
            <w:r>
              <w:rPr>
                <w:rFonts w:ascii="Calibri" w:hAnsi="Calibri" w:cs="Calibri" w:eastAsia="Calibri"/>
                <w:b w:val="0"/>
                <w:color w:val="15131F"/>
                <w:sz w:val="19"/>
              </w:rPr>
              <w:t>Réponse sous 1 heure</w:t>
            </w:r>
          </w:p>
        </w:tc>
      </w:tr>
      <w:tr>
        <w:tc>
          <w:tcPr>
            <w:tcW w:type="dxa" w:w="3324"/>
          </w:tcPr>
          <w:p>
            <w:r/>
            <w:r>
              <w:rPr>
                <w:rFonts w:ascii="Calibri" w:hAnsi="Calibri" w:cs="Calibri" w:eastAsia="Calibri"/>
                <w:b w:val="0"/>
                <w:color w:val="15131F"/>
                <w:sz w:val="19"/>
              </w:rPr>
              <w:t>Mar. 13 oct.</w:t>
            </w:r>
          </w:p>
        </w:tc>
        <w:tc>
          <w:tcPr>
            <w:tcW w:type="dxa" w:w="3324"/>
          </w:tcPr>
          <w:p>
            <w:r/>
            <w:r>
              <w:rPr>
                <w:rFonts w:ascii="Calibri" w:hAnsi="Calibri" w:cs="Calibri" w:eastAsia="Calibri"/>
                <w:b w:val="0"/>
                <w:color w:val="15131F"/>
                <w:sz w:val="19"/>
              </w:rPr>
              <w:t>Appel : Pickett Lane</w:t>
            </w:r>
          </w:p>
        </w:tc>
        <w:tc>
          <w:tcPr>
            <w:tcW w:type="dxa" w:w="3324"/>
          </w:tcPr>
          <w:p>
            <w:r/>
            <w:r>
              <w:rPr>
                <w:rFonts w:ascii="Calibri" w:hAnsi="Calibri" w:cs="Calibri" w:eastAsia="Calibri"/>
                <w:b w:val="0"/>
                <w:color w:val="15131F"/>
                <w:sz w:val="19"/>
              </w:rPr>
              <w:t>Fixé à 14 h</w:t>
            </w:r>
          </w:p>
        </w:tc>
      </w:tr>
      <w:tr>
        <w:tc>
          <w:tcPr>
            <w:tcW w:type="dxa" w:w="3324"/>
          </w:tcPr>
          <w:p>
            <w:r/>
            <w:r>
              <w:rPr>
                <w:rFonts w:ascii="Calibri" w:hAnsi="Calibri" w:cs="Calibri" w:eastAsia="Calibri"/>
                <w:b w:val="0"/>
                <w:color w:val="15131F"/>
                <w:sz w:val="19"/>
              </w:rPr>
              <w:t>Jeu. 15 oct.</w:t>
            </w:r>
          </w:p>
        </w:tc>
        <w:tc>
          <w:tcPr>
            <w:tcW w:type="dxa" w:w="3324"/>
          </w:tcPr>
          <w:p>
            <w:r/>
            <w:r>
              <w:rPr>
                <w:rFonts w:ascii="Calibri" w:hAnsi="Calibri" w:cs="Calibri" w:eastAsia="Calibri"/>
                <w:b w:val="0"/>
                <w:color w:val="15131F"/>
                <w:sz w:val="19"/>
              </w:rPr>
              <w:t>Dernier e-mail : Pickett Lane</w:t>
            </w:r>
          </w:p>
        </w:tc>
        <w:tc>
          <w:tcPr>
            <w:tcW w:type="dxa" w:w="3324"/>
          </w:tcPr>
          <w:p>
            <w:r/>
            <w:r>
              <w:rPr>
                <w:rFonts w:ascii="Calibri" w:hAnsi="Calibri" w:cs="Calibri" w:eastAsia="Calibri"/>
                <w:b w:val="0"/>
                <w:color w:val="15131F"/>
                <w:sz w:val="19"/>
              </w:rPr>
              <w:t>Inutile : réponse le 9 oct.</w:t>
            </w:r>
          </w:p>
        </w:tc>
      </w:tr>
    </w:tbl>
    <w:p/>
    <w:p>
      <w:pPr>
        <w:spacing w:after="240"/>
      </w:pPr>
      <w:r>
        <w:rPr>
          <w:rFonts w:ascii="Calibri" w:hAnsi="Calibri" w:cs="Calibri" w:eastAsia="Calibri"/>
          <w:b w:val="0"/>
          <w:color w:val="5D5A70"/>
          <w:sz w:val="18"/>
        </w:rPr>
        <w:t>Entreprise et prospect fictifs</w:t>
      </w:r>
    </w:p>
    <w:p>
      <w:pPr>
        <w:spacing w:after="80"/>
      </w:pPr>
      <w:r>
        <w:rPr>
          <w:rFonts w:ascii="Calibri" w:hAnsi="Calibri" w:cs="Calibri" w:eastAsia="Calibri"/>
          <w:b/>
          <w:color w:val="15131F"/>
          <w:sz w:val="28"/>
        </w:rPr>
        <w:t>Règles de la prospection par e-mail : droit américain, Gmail, Yahoo, Royaume-Uni et UE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Qui la fixe</w:t>
            </w:r>
          </w:p>
        </w:tc>
        <w:tc>
          <w:tcPr>
            <w:tcW w:type="dxa" w:w="3324"/>
            <w:shd w:val="clear" w:color="auto" w:fill="EFE9FF"/>
          </w:tcPr>
          <w:p>
            <w:r/>
            <w:r>
              <w:rPr>
                <w:rFonts w:ascii="Calibri" w:hAnsi="Calibri" w:cs="Calibri" w:eastAsia="Calibri"/>
                <w:b/>
                <w:color w:val="15131F"/>
                <w:sz w:val="19"/>
              </w:rPr>
              <w:t>Ce qu’elle exige</w:t>
            </w:r>
          </w:p>
        </w:tc>
        <w:tc>
          <w:tcPr>
            <w:tcW w:type="dxa" w:w="3324"/>
            <w:shd w:val="clear" w:color="auto" w:fill="EFE9FF"/>
          </w:tcPr>
          <w:p>
            <w:r/>
            <w:r>
              <w:rPr>
                <w:rFonts w:ascii="Calibri" w:hAnsi="Calibri" w:cs="Calibri" w:eastAsia="Calibri"/>
                <w:b/>
                <w:color w:val="15131F"/>
                <w:sz w:val="19"/>
              </w:rPr>
              <w:t>Comment ce modèle y répond</w:t>
            </w:r>
          </w:p>
        </w:tc>
      </w:tr>
      <w:tr>
        <w:tc>
          <w:tcPr>
            <w:tcW w:type="dxa" w:w="3324"/>
          </w:tcPr>
          <w:p>
            <w:r/>
            <w:r>
              <w:rPr>
                <w:rFonts w:ascii="Calibri" w:hAnsi="Calibri" w:cs="Calibri" w:eastAsia="Calibri"/>
                <w:b w:val="0"/>
                <w:color w:val="15131F"/>
                <w:sz w:val="19"/>
              </w:rPr>
              <w:t>Droit américain, tout e-mail commercial, B2B compris</w:t>
            </w:r>
          </w:p>
        </w:tc>
        <w:tc>
          <w:tcPr>
            <w:tcW w:type="dxa" w:w="3324"/>
          </w:tcPr>
          <w:p>
            <w:r/>
            <w:r>
              <w:rPr>
                <w:rFonts w:ascii="Calibri" w:hAnsi="Calibri" w:cs="Calibri" w:eastAsia="Calibri"/>
                <w:b w:val="0"/>
                <w:color w:val="15131F"/>
                <w:sz w:val="19"/>
              </w:rPr>
              <w:t>Champs De, Répondre à et objet exacts ; mention claire qu’il s’agit d’une publicité ; votre adresse postale ; comment se désinscrire</w:t>
            </w:r>
          </w:p>
        </w:tc>
        <w:tc>
          <w:tcPr>
            <w:tcW w:type="dxa" w:w="3324"/>
          </w:tcPr>
          <w:p>
            <w:r/>
            <w:r>
              <w:rPr>
                <w:rFonts w:ascii="Calibri" w:hAnsi="Calibri" w:cs="Calibri" w:eastAsia="Calibri"/>
                <w:b w:val="0"/>
                <w:color w:val="15131F"/>
                <w:sz w:val="19"/>
              </w:rPr>
              <w:t>Votre nom et votre messagerie, un objet sincère, le pied de page dans chaque e-mail</w:t>
            </w:r>
          </w:p>
        </w:tc>
      </w:tr>
      <w:tr>
        <w:tc>
          <w:tcPr>
            <w:tcW w:type="dxa" w:w="3324"/>
          </w:tcPr>
          <w:p>
            <w:r/>
            <w:r>
              <w:rPr>
                <w:rFonts w:ascii="Calibri" w:hAnsi="Calibri" w:cs="Calibri" w:eastAsia="Calibri"/>
                <w:b w:val="0"/>
                <w:color w:val="15131F"/>
                <w:sz w:val="19"/>
              </w:rPr>
              <w:t>Droit américain, désinscriptions</w:t>
            </w:r>
          </w:p>
        </w:tc>
        <w:tc>
          <w:tcPr>
            <w:tcW w:type="dxa" w:w="3324"/>
          </w:tcPr>
          <w:p>
            <w:r/>
            <w:r>
              <w:rPr>
                <w:rFonts w:ascii="Calibri" w:hAnsi="Calibri" w:cs="Calibri" w:eastAsia="Calibri"/>
                <w:b w:val="0"/>
                <w:color w:val="15131F"/>
                <w:sz w:val="19"/>
              </w:rPr>
              <w:t>Appliquer sous 10 jours ouvrés ; la désinscription fonctionne au moins 30 jours ; aucuns frais ; ne jamais vendre ni partager l’adresse</w:t>
            </w:r>
          </w:p>
        </w:tc>
        <w:tc>
          <w:tcPr>
            <w:tcW w:type="dxa" w:w="3324"/>
          </w:tcPr>
          <w:p>
            <w:r/>
            <w:r>
              <w:rPr>
                <w:rFonts w:ascii="Calibri" w:hAnsi="Calibri" w:cs="Calibri" w:eastAsia="Calibri"/>
                <w:b w:val="0"/>
                <w:color w:val="15131F"/>
                <w:sz w:val="19"/>
              </w:rPr>
              <w:t>Retrait le jour même, une liste de désinscription vérifiée avant chaque E-mail 1</w:t>
            </w:r>
          </w:p>
        </w:tc>
      </w:tr>
      <w:tr>
        <w:tc>
          <w:tcPr>
            <w:tcW w:type="dxa" w:w="3324"/>
          </w:tcPr>
          <w:p>
            <w:r/>
            <w:r>
              <w:rPr>
                <w:rFonts w:ascii="Calibri" w:hAnsi="Calibri" w:cs="Calibri" w:eastAsia="Calibri"/>
                <w:b w:val="0"/>
                <w:color w:val="15131F"/>
                <w:sz w:val="19"/>
              </w:rPr>
              <w:t>Gmail et Yahoo, tout expéditeur</w:t>
            </w:r>
          </w:p>
        </w:tc>
        <w:tc>
          <w:tcPr>
            <w:tcW w:type="dxa" w:w="3324"/>
          </w:tcPr>
          <w:p>
            <w:r/>
            <w:r>
              <w:rPr>
                <w:rFonts w:ascii="Calibri" w:hAnsi="Calibri" w:cs="Calibri" w:eastAsia="Calibri"/>
                <w:b w:val="0"/>
                <w:color w:val="15131F"/>
                <w:sz w:val="19"/>
              </w:rPr>
              <w:t>SPF ou DKIM, DNS direct et inverse valides et un taux de spam inférieur à 0,3 %, dans les règles de Gmail comme dans celles de Yahoo</w:t>
            </w:r>
          </w:p>
        </w:tc>
        <w:tc>
          <w:tcPr>
            <w:tcW w:type="dxa" w:w="3324"/>
          </w:tcPr>
          <w:p>
            <w:r/>
            <w:r>
              <w:rPr>
                <w:rFonts w:ascii="Calibri" w:hAnsi="Calibri" w:cs="Calibri" w:eastAsia="Calibri"/>
                <w:b w:val="0"/>
                <w:color w:val="15131F"/>
                <w:sz w:val="19"/>
              </w:rPr>
              <w:t>Demandez à votre fournisseur de messagerie de confirmer SPF et DKIM ; ajoutez DMARC</w:t>
            </w:r>
          </w:p>
        </w:tc>
      </w:tr>
      <w:tr>
        <w:tc>
          <w:tcPr>
            <w:tcW w:type="dxa" w:w="3324"/>
          </w:tcPr>
          <w:p>
            <w:r/>
            <w:r>
              <w:rPr>
                <w:rFonts w:ascii="Calibri" w:hAnsi="Calibri" w:cs="Calibri" w:eastAsia="Calibri"/>
                <w:b w:val="0"/>
                <w:color w:val="15131F"/>
                <w:sz w:val="19"/>
              </w:rPr>
              <w:t>Gmail à partir de 5 000 messages par jour, gros expéditeurs chez Yahoo</w:t>
            </w:r>
          </w:p>
        </w:tc>
        <w:tc>
          <w:tcPr>
            <w:tcW w:type="dxa" w:w="3324"/>
          </w:tcPr>
          <w:p>
            <w:r/>
            <w:r>
              <w:rPr>
                <w:rFonts w:ascii="Calibri" w:hAnsi="Calibri" w:cs="Calibri" w:eastAsia="Calibri"/>
                <w:b w:val="0"/>
                <w:color w:val="15131F"/>
                <w:sz w:val="19"/>
              </w:rPr>
              <w:t>SPF, DKIM et DMARC, désinscription en un clic, lien de désinscription visible ; Yahoo : désinscriptions appliquées sous 2 jours</w:t>
            </w:r>
          </w:p>
        </w:tc>
        <w:tc>
          <w:tcPr>
            <w:tcW w:type="dxa" w:w="3324"/>
          </w:tcPr>
          <w:p>
            <w:r/>
            <w:r>
              <w:rPr>
                <w:rFonts w:ascii="Calibri" w:hAnsi="Calibri" w:cs="Calibri" w:eastAsia="Calibri"/>
                <w:b w:val="0"/>
                <w:color w:val="15131F"/>
                <w:sz w:val="19"/>
              </w:rPr>
              <w:t>Pas un outil d’envoi en masse : des e-mails individuels depuis votre messagerie</w:t>
            </w:r>
          </w:p>
        </w:tc>
      </w:tr>
      <w:tr>
        <w:tc>
          <w:tcPr>
            <w:tcW w:type="dxa" w:w="3324"/>
          </w:tcPr>
          <w:p>
            <w:r/>
            <w:r>
              <w:rPr>
                <w:rFonts w:ascii="Calibri" w:hAnsi="Calibri" w:cs="Calibri" w:eastAsia="Calibri"/>
                <w:b w:val="0"/>
                <w:color w:val="15131F"/>
                <w:sz w:val="19"/>
              </w:rPr>
              <w:t>Gmail, messages honnêtes</w:t>
            </w:r>
          </w:p>
        </w:tc>
        <w:tc>
          <w:tcPr>
            <w:tcW w:type="dxa" w:w="3324"/>
          </w:tcPr>
          <w:p>
            <w:r/>
            <w:r>
              <w:rPr>
                <w:rFonts w:ascii="Calibri" w:hAnsi="Calibri" w:cs="Calibri" w:eastAsia="Calibri"/>
                <w:b w:val="0"/>
                <w:color w:val="15131F"/>
                <w:sz w:val="19"/>
              </w:rPr>
              <w:t>Pas de « Re : » ni de « Fwd : » sauf vraie réponse ou vrai transfert ; pas de listes achetées</w:t>
            </w:r>
          </w:p>
        </w:tc>
        <w:tc>
          <w:tcPr>
            <w:tcW w:type="dxa" w:w="3324"/>
          </w:tcPr>
          <w:p>
            <w:r/>
            <w:r>
              <w:rPr>
                <w:rFonts w:ascii="Calibri" w:hAnsi="Calibri" w:cs="Calibri" w:eastAsia="Calibri"/>
                <w:b w:val="0"/>
                <w:color w:val="15131F"/>
                <w:sz w:val="19"/>
              </w:rPr>
              <w:t>Relances dans le même fil, adresses issues de vos propres recherches</w:t>
            </w:r>
          </w:p>
        </w:tc>
      </w:tr>
      <w:tr>
        <w:tc>
          <w:tcPr>
            <w:tcW w:type="dxa" w:w="3324"/>
          </w:tcPr>
          <w:p>
            <w:r/>
            <w:r>
              <w:rPr>
                <w:rFonts w:ascii="Calibri" w:hAnsi="Calibri" w:cs="Calibri" w:eastAsia="Calibri"/>
                <w:b w:val="0"/>
                <w:color w:val="15131F"/>
                <w:sz w:val="19"/>
              </w:rPr>
              <w:t>Royaume-Uni</w:t>
            </w:r>
          </w:p>
        </w:tc>
        <w:tc>
          <w:tcPr>
            <w:tcW w:type="dxa" w:w="3324"/>
          </w:tcPr>
          <w:p>
            <w:r/>
            <w:r>
              <w:rPr>
                <w:rFonts w:ascii="Calibri" w:hAnsi="Calibri" w:cs="Calibri" w:eastAsia="Calibri"/>
                <w:b w:val="0"/>
                <w:color w:val="15131F"/>
                <w:sz w:val="19"/>
              </w:rPr>
              <w:t>On peut écrire aux sociétés et aux LLP ; les entrepreneurs individuels et certaines sociétés de personnes doivent avoir donné leur consentement ; tenez une liste des adresses à ne plus contacter</w:t>
            </w:r>
          </w:p>
        </w:tc>
        <w:tc>
          <w:tcPr>
            <w:tcW w:type="dxa" w:w="3324"/>
          </w:tcPr>
          <w:p>
            <w:r/>
            <w:r>
              <w:rPr>
                <w:rFonts w:ascii="Calibri" w:hAnsi="Calibri" w:cs="Calibri" w:eastAsia="Calibri"/>
                <w:b w:val="0"/>
                <w:color w:val="15131F"/>
                <w:sz w:val="19"/>
              </w:rPr>
              <w:t>Vérifiez d’abord la forme juridique de l’entreprise britannique</w:t>
            </w:r>
          </w:p>
        </w:tc>
      </w:tr>
      <w:tr>
        <w:tc>
          <w:tcPr>
            <w:tcW w:type="dxa" w:w="3324"/>
          </w:tcPr>
          <w:p>
            <w:r/>
            <w:r>
              <w:rPr>
                <w:rFonts w:ascii="Calibri" w:hAnsi="Calibri" w:cs="Calibri" w:eastAsia="Calibri"/>
                <w:b w:val="0"/>
                <w:color w:val="15131F"/>
                <w:sz w:val="19"/>
              </w:rPr>
              <w:t>UE</w:t>
            </w:r>
          </w:p>
        </w:tc>
        <w:tc>
          <w:tcPr>
            <w:tcW w:type="dxa" w:w="3324"/>
          </w:tcPr>
          <w:p>
            <w:r/>
            <w:r>
              <w:rPr>
                <w:rFonts w:ascii="Calibri" w:hAnsi="Calibri" w:cs="Calibri" w:eastAsia="Calibri"/>
                <w:b w:val="0"/>
                <w:color w:val="15131F"/>
                <w:sz w:val="19"/>
              </w:rPr>
              <w:t>L’e-mail marketing envoyé à des personnes exige leur consentement, sauf s’il s’agit de vos clients ; chaque pays fixe les règles pour les entreprises ; ne cachez jamais votre identité</w:t>
            </w:r>
          </w:p>
        </w:tc>
        <w:tc>
          <w:tcPr>
            <w:tcW w:type="dxa" w:w="3324"/>
          </w:tcPr>
          <w:p>
            <w:r/>
            <w:r>
              <w:rPr>
                <w:rFonts w:ascii="Calibri" w:hAnsi="Calibri" w:cs="Calibri" w:eastAsia="Calibri"/>
                <w:b w:val="0"/>
                <w:color w:val="15131F"/>
                <w:sz w:val="19"/>
              </w:rPr>
              <w:t>Vérifiez d’abord les règles du pays</w:t>
            </w:r>
          </w:p>
        </w:tc>
      </w:tr>
    </w:tbl>
    <w:p/>
    <w:p>
      <w:pPr>
        <w:spacing w:after="80"/>
      </w:pPr>
      <w:r>
        <w:rPr>
          <w:rFonts w:ascii="Calibri" w:hAnsi="Calibri" w:cs="Calibri" w:eastAsia="Calibri"/>
          <w:b/>
          <w:color w:val="15131F"/>
          <w:sz w:val="28"/>
        </w:rPr>
        <w:t>Mesurez les réponses, pas les ouvertures</w:t>
      </w:r>
    </w:p>
    <w:p>
      <w:pPr>
        <w:spacing w:after="120"/>
      </w:pPr>
      <w:r>
        <w:rPr>
          <w:rFonts w:ascii="Calibri" w:hAnsi="Calibri" w:cs="Calibri" w:eastAsia="Calibri"/>
          <w:b w:val="0"/>
          <w:color w:val="5D5A70"/>
          <w:sz w:val="21"/>
        </w:rPr>
        <w:t>Le suivi des ouvertures compte le chargement d’une image, pas une personne qui lit. Suivez plutôt ces quatre chiffres.</w:t>
      </w:r>
    </w:p>
    <w:p>
      <w:pPr>
        <w:spacing w:after="40"/>
      </w:pPr>
      <w:r>
        <w:rPr>
          <w:rFonts w:ascii="Calibri" w:hAnsi="Calibri" w:cs="Calibri" w:eastAsia="Calibri"/>
          <w:b/>
          <w:color w:val="15131F"/>
          <w:sz w:val="22"/>
        </w:rPr>
        <w:t>Taux de réponse</w:t>
      </w:r>
    </w:p>
    <w:p>
      <w:pPr>
        <w:spacing w:after="40"/>
      </w:pPr>
      <w:r>
        <w:rPr>
          <w:rFonts w:ascii="Calibri" w:hAnsi="Calibri" w:cs="Calibri" w:eastAsia="Calibri"/>
          <w:b w:val="0"/>
          <w:color w:val="15131F"/>
          <w:sz w:val="21"/>
        </w:rPr>
        <w:t>Réponses divisées par les e-mails distribués (envoyés moins non distribués). Chaque réponse compte, y compris un non.</w:t>
      </w:r>
    </w:p>
    <w:p>
      <w:pPr>
        <w:spacing w:after="80"/>
      </w:pPr>
    </w:p>
    <w:p>
      <w:pPr>
        <w:spacing w:after="40"/>
      </w:pPr>
      <w:r>
        <w:rPr>
          <w:rFonts w:ascii="Calibri" w:hAnsi="Calibri" w:cs="Calibri" w:eastAsia="Calibri"/>
          <w:b/>
          <w:color w:val="15131F"/>
          <w:sz w:val="22"/>
        </w:rPr>
        <w:t>Taux d’intéressés</w:t>
      </w:r>
    </w:p>
    <w:p>
      <w:pPr>
        <w:spacing w:after="40"/>
      </w:pPr>
      <w:r>
        <w:rPr>
          <w:rFonts w:ascii="Calibri" w:hAnsi="Calibri" w:cs="Calibri" w:eastAsia="Calibri"/>
          <w:b w:val="0"/>
          <w:color w:val="15131F"/>
          <w:sz w:val="21"/>
        </w:rPr>
        <w:t>Réponses qui demandent un appel ou un prix, divisées par les e-mails distribués. C’est le chiffre qui rapporte.</w:t>
      </w:r>
    </w:p>
    <w:p>
      <w:pPr>
        <w:spacing w:after="80"/>
      </w:pPr>
    </w:p>
    <w:p>
      <w:pPr>
        <w:spacing w:after="40"/>
      </w:pPr>
      <w:r>
        <w:rPr>
          <w:rFonts w:ascii="Calibri" w:hAnsi="Calibri" w:cs="Calibri" w:eastAsia="Calibri"/>
          <w:b/>
          <w:color w:val="15131F"/>
          <w:sz w:val="22"/>
        </w:rPr>
        <w:t>Taux de désinscription</w:t>
      </w:r>
    </w:p>
    <w:p>
      <w:pPr>
        <w:spacing w:after="40"/>
      </w:pPr>
      <w:r>
        <w:rPr>
          <w:rFonts w:ascii="Calibri" w:hAnsi="Calibri" w:cs="Calibri" w:eastAsia="Calibri"/>
          <w:b w:val="0"/>
          <w:color w:val="15131F"/>
          <w:sz w:val="21"/>
        </w:rPr>
        <w:t>Désinscriptions divisées par les e-mails distribués. S’il augmente, la raison d’écrire est trop faible ou la liste n’est pas la bonne.</w:t>
      </w:r>
    </w:p>
    <w:p>
      <w:pPr>
        <w:spacing w:after="80"/>
      </w:pPr>
    </w:p>
    <w:p>
      <w:pPr>
        <w:spacing w:after="40"/>
      </w:pPr>
      <w:r>
        <w:rPr>
          <w:rFonts w:ascii="Calibri" w:hAnsi="Calibri" w:cs="Calibri" w:eastAsia="Calibri"/>
          <w:b/>
          <w:color w:val="15131F"/>
          <w:sz w:val="22"/>
        </w:rPr>
        <w:t>Réponses par e-mail</w:t>
      </w:r>
    </w:p>
    <w:p>
      <w:pPr>
        <w:spacing w:after="40"/>
      </w:pPr>
      <w:r>
        <w:rPr>
          <w:rFonts w:ascii="Calibri" w:hAnsi="Calibri" w:cs="Calibri" w:eastAsia="Calibri"/>
          <w:b w:val="0"/>
          <w:color w:val="15131F"/>
          <w:sz w:val="21"/>
        </w:rPr>
        <w:t>Quel e-mail a obtenu la réponse : l’E-mail 1, la Relance 1 ou le Dernier e-mail. Comparez vos situations entre elles, pas avec les références des autres.</w:t>
      </w:r>
    </w:p>
    <w:p>
      <w:pPr>
        <w:spacing w:after="80"/>
      </w:pPr>
    </w:p>
    <w:p>
      <w:pPr>
        <w:spacing w:after="200"/>
      </w:pPr>
      <w:r>
        <w:rPr>
          <w:rFonts w:ascii="Calibri" w:hAnsi="Calibri" w:cs="Calibri" w:eastAsia="Calibri"/>
          <w:b w:val="0"/>
          <w:color w:val="15131F"/>
          <w:sz w:val="21"/>
        </w:rPr>
        <w:t>Pourquoi pas les ouvertures : Google indique ne pas suivre les taux d’ouverture et ne pas pouvoir vérifier ceux que rapportent d’autres outils. La protection de la confidentialité d’Apple Mail télécharge le contenu distant à la réception d’un message, pas quand il est consulté ; une « ouverture » peut donc ne correspondre à personne.</w:t>
      </w:r>
    </w:p>
    <w:p>
      <w:pPr>
        <w:spacing w:after="120"/>
      </w:pPr>
      <w:r>
        <w:rPr>
          <w:rFonts w:ascii="Calibri" w:hAnsi="Calibri" w:cs="Calibri" w:eastAsia="Calibri"/>
          <w:b/>
          <w:color w:val="15131F"/>
          <w:sz w:val="28"/>
        </w:rPr>
        <w:t>Comment utiliser ces modèles d’e-mails de prospection en 5 étapes</w:t>
      </w:r>
    </w:p>
    <w:p>
      <w:pPr>
        <w:spacing w:after="40"/>
      </w:pPr>
      <w:r>
        <w:rPr>
          <w:rFonts w:ascii="Calibri" w:hAnsi="Calibri" w:cs="Calibri" w:eastAsia="Calibri"/>
          <w:b/>
          <w:color w:val="15131F"/>
          <w:sz w:val="22"/>
        </w:rPr>
        <w:t>1. Préparez votre messagerie</w:t>
      </w:r>
    </w:p>
    <w:p>
      <w:pPr>
        <w:spacing w:after="120"/>
      </w:pPr>
      <w:r>
        <w:rPr>
          <w:rFonts w:ascii="Calibri" w:hAnsi="Calibri" w:cs="Calibri" w:eastAsia="Calibri"/>
          <w:b w:val="0"/>
          <w:color w:val="15131F"/>
          <w:sz w:val="21"/>
        </w:rPr>
        <w:t>Votre propre domaine avec SPF et DKIM, votre nom, votre adresse postale dans le pied de page.</w:t>
      </w:r>
    </w:p>
    <w:p>
      <w:pPr>
        <w:spacing w:after="40"/>
      </w:pPr>
      <w:r>
        <w:rPr>
          <w:rFonts w:ascii="Calibri" w:hAnsi="Calibri" w:cs="Calibri" w:eastAsia="Calibri"/>
          <w:b/>
          <w:color w:val="15131F"/>
          <w:sz w:val="22"/>
        </w:rPr>
        <w:t>2. Recherchez 10 entreprises</w:t>
      </w:r>
    </w:p>
    <w:p>
      <w:pPr>
        <w:spacing w:after="120"/>
      </w:pPr>
      <w:r>
        <w:rPr>
          <w:rFonts w:ascii="Calibri" w:hAnsi="Calibri" w:cs="Calibri" w:eastAsia="Calibri"/>
          <w:b w:val="0"/>
          <w:color w:val="15131F"/>
          <w:sz w:val="21"/>
        </w:rPr>
        <w:t>Une vraie raison pour chacune, notée avant d’écrire.</w:t>
      </w:r>
    </w:p>
    <w:p>
      <w:pPr>
        <w:spacing w:after="40"/>
      </w:pPr>
      <w:r>
        <w:rPr>
          <w:rFonts w:ascii="Calibri" w:hAnsi="Calibri" w:cs="Calibri" w:eastAsia="Calibri"/>
          <w:b/>
          <w:color w:val="15131F"/>
          <w:sz w:val="22"/>
        </w:rPr>
        <w:t>3. Envoyez l’E-mail 1</w:t>
      </w:r>
    </w:p>
    <w:p>
      <w:pPr>
        <w:spacing w:after="120"/>
      </w:pPr>
      <w:r>
        <w:rPr>
          <w:rFonts w:ascii="Calibri" w:hAnsi="Calibri" w:cs="Calibri" w:eastAsia="Calibri"/>
          <w:b w:val="0"/>
          <w:color w:val="15131F"/>
          <w:sz w:val="21"/>
        </w:rPr>
        <w:t>Choisissez la situation, remplissez les crochets, envoyez-le vous-même.</w:t>
      </w:r>
    </w:p>
    <w:p>
      <w:pPr>
        <w:spacing w:after="40"/>
      </w:pPr>
      <w:r>
        <w:rPr>
          <w:rFonts w:ascii="Calibri" w:hAnsi="Calibri" w:cs="Calibri" w:eastAsia="Calibri"/>
          <w:b/>
          <w:color w:val="15131F"/>
          <w:sz w:val="22"/>
        </w:rPr>
        <w:t>4. Relancez, puis arrêtez</w:t>
      </w:r>
    </w:p>
    <w:p>
      <w:pPr>
        <w:spacing w:after="120"/>
      </w:pPr>
      <w:r>
        <w:rPr>
          <w:rFonts w:ascii="Calibri" w:hAnsi="Calibri" w:cs="Calibri" w:eastAsia="Calibri"/>
          <w:b w:val="0"/>
          <w:color w:val="15131F"/>
          <w:sz w:val="21"/>
        </w:rPr>
        <w:t>Jour 3 et Jour 10 dans le même fil, puis arrêtez.</w:t>
      </w:r>
    </w:p>
    <w:p>
      <w:pPr>
        <w:spacing w:after="40"/>
      </w:pPr>
      <w:r>
        <w:rPr>
          <w:rFonts w:ascii="Calibri" w:hAnsi="Calibri" w:cs="Calibri" w:eastAsia="Calibri"/>
          <w:b/>
          <w:color w:val="15131F"/>
          <w:sz w:val="22"/>
        </w:rPr>
        <w:t>5. Répondez et notez</w:t>
      </w:r>
    </w:p>
    <w:p>
      <w:pPr>
        <w:spacing w:after="120"/>
      </w:pPr>
      <w:r>
        <w:rPr>
          <w:rFonts w:ascii="Calibri" w:hAnsi="Calibri" w:cs="Calibri" w:eastAsia="Calibri"/>
          <w:b w:val="0"/>
          <w:color w:val="15131F"/>
          <w:sz w:val="21"/>
        </w:rPr>
        <w:t>Les réponses sous un jour ouvré, les désinscriptions le jour même.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Leads » dans le menu de gauche (sous « Ventes ») et cliquez sur « Ajouter du plomb » (ajouter un lead). « Titre principal » (le titre du lead) : l’entreprise et le déclencheur. « Source » : « Manuel ». « Attribué à » : l’expéditeur. « Notes » : le déclencheur, la provenance de l’adresse et la date de chaque e-mail.</w:t>
      </w:r>
    </w:p>
    <w:p>
      <w:pPr>
        <w:spacing w:after="60"/>
      </w:pPr>
      <w:r>
        <w:rPr>
          <w:rFonts w:ascii="Calibri" w:hAnsi="Calibri" w:cs="Calibri" w:eastAsia="Calibri"/>
          <w:b w:val="0"/>
          <w:color w:val="15131F"/>
          <w:sz w:val="21"/>
        </w:rPr>
        <w:t>2. Envoyez l’E-mail 1 depuis votre propre messagerie, puis réglez « Statut » sur « En cours ».</w:t>
      </w:r>
    </w:p>
    <w:p>
      <w:pPr>
        <w:spacing w:after="60"/>
      </w:pPr>
      <w:r>
        <w:rPr>
          <w:rFonts w:ascii="Calibri" w:hAnsi="Calibri" w:cs="Calibri" w:eastAsia="Calibri"/>
          <w:b w:val="0"/>
          <w:color w:val="15131F"/>
          <w:sz w:val="21"/>
        </w:rPr>
        <w:t>3. Ouvrez « Tâches » et cliquez sur « Nouvelle tâche » : un « Titre de la tâche » comme Relance 1 : Pickett Lane, le « Cédant » (la personne chargée de la tâche) et une « Date limite » au Jour 3. Après l’envoi, notez le résultat dans « Résumé de l’état », cliquez sur « Mark terminé » (marquer comme terminée) et créez la tâche du Jour 10.</w:t>
      </w:r>
    </w:p>
    <w:p>
      <w:pPr>
        <w:spacing w:after="60"/>
      </w:pPr>
      <w:r>
        <w:rPr>
          <w:rFonts w:ascii="Calibri" w:hAnsi="Calibri" w:cs="Calibri" w:eastAsia="Calibri"/>
          <w:b w:val="0"/>
          <w:color w:val="15131F"/>
          <w:sz w:val="21"/>
        </w:rPr>
        <w:t>4. Quand quelqu’un est intéressé, réglez « Statut » sur « Qualifié » et cliquez sur « Convertir en Distribuer » : le lead devient une entreprise, un contact et une affaire. Liez-y les tâches suivantes avec « Accord lié » (l’affaire liée).</w:t>
      </w:r>
    </w:p>
    <w:p>
      <w:pPr>
        <w:spacing w:after="60"/>
      </w:pPr>
      <w:r>
        <w:rPr>
          <w:rFonts w:ascii="Calibri" w:hAnsi="Calibri" w:cs="Calibri" w:eastAsia="Calibri"/>
          <w:b w:val="0"/>
          <w:color w:val="15131F"/>
          <w:sz w:val="21"/>
        </w:rPr>
        <w:t>5. Pour une désinscription, cliquez sur « Rejeter comme une bric-à-brac » (rejeter comme indésirable) et écrivez « Désinscrit » et la date dans « Raison de la poubelle » (le motif du rejet). Le lead est archivé, pas supprimé ; « Émission archivée » (afficher les leads archivés) permet de le retrouver.</w:t>
      </w:r>
    </w:p>
    <w:p>
      <w:pPr>
        <w:spacing w:after="60"/>
      </w:pPr>
      <w:r>
        <w:rPr>
          <w:rFonts w:ascii="Calibri" w:hAnsi="Calibri" w:cs="Calibri" w:eastAsia="Calibri"/>
          <w:b w:val="0"/>
          <w:color w:val="15131F"/>
          <w:sz w:val="21"/>
        </w:rPr>
        <w:t>6. Mettez vos services et vos prix dans la « Base de connaissances » du bot (« Mes bots » &gt; choisissez le bot &gt; onglet « Bases ») pour les prospects qui visitent votre site.</w:t>
      </w:r>
    </w:p>
    <w:p>
      <w:pPr>
        <w:spacing w:after="200"/>
      </w:pPr>
      <w:r>
        <w:rPr>
          <w:rFonts w:ascii="Calibri" w:hAnsi="Calibri" w:cs="Calibri" w:eastAsia="Calibri"/>
          <w:b w:val="0"/>
          <w:color w:val="5D5A70"/>
          <w:sz w:val="21"/>
        </w:rPr>
        <w:t>CRMsoftware.pro n’envoie ni e-mails de prospection ni séquences automatisées : vous envoyez chaque e-mail depuis votre propre messagerie, et les tâches gardent le rythme. Offre Free : une boîte de réception des leads limitée, 1 pipeline, des tâches de base et le chat IA pour 3 utilisateurs. Launch, à 19 $ par mois en facturation annuelle pour 8 utilisateurs, ajoute 3 pipelines et le transfert vers un humain.</w:t>
      </w:r>
    </w:p>
    <w:p>
      <w:pPr>
        <w:spacing w:after="80"/>
      </w:pPr>
      <w:r>
        <w:rPr>
          <w:rFonts w:ascii="Calibri" w:hAnsi="Calibri" w:cs="Calibri" w:eastAsia="Calibri"/>
          <w:b/>
          <w:color w:val="15131F"/>
          <w:sz w:val="24"/>
        </w:rPr>
        <w:t>Revue hebdomadaire, 15 minutes</w:t>
      </w:r>
    </w:p>
    <w:p>
      <w:pPr>
        <w:spacing w:after="60"/>
        <w:ind w:left="283"/>
      </w:pPr>
      <w:r>
        <w:rPr>
          <w:rFonts w:ascii="Calibri" w:hAnsi="Calibri" w:cs="Calibri" w:eastAsia="Calibri"/>
          <w:b w:val="0"/>
          <w:color w:val="15131F"/>
          <w:sz w:val="21"/>
        </w:rPr>
        <w:t>• Chaque prospect ouvert a une seule prochaine tâche, avec une date.</w:t>
      </w:r>
    </w:p>
    <w:p>
      <w:pPr>
        <w:spacing w:after="60"/>
        <w:ind w:left="283"/>
      </w:pPr>
      <w:r>
        <w:rPr>
          <w:rFonts w:ascii="Calibri" w:hAnsi="Calibri" w:cs="Calibri" w:eastAsia="Calibri"/>
          <w:b w:val="0"/>
          <w:color w:val="15131F"/>
          <w:sz w:val="21"/>
        </w:rPr>
        <w:t>• Relances en retard : envoyez aujourd’hui ou arrêtez.</w:t>
      </w:r>
    </w:p>
    <w:p>
      <w:pPr>
        <w:spacing w:after="60"/>
        <w:ind w:left="283"/>
      </w:pPr>
      <w:r>
        <w:rPr>
          <w:rFonts w:ascii="Calibri" w:hAnsi="Calibri" w:cs="Calibri" w:eastAsia="Calibri"/>
          <w:b w:val="0"/>
          <w:color w:val="15131F"/>
          <w:sz w:val="21"/>
        </w:rPr>
        <w:t>• Les désinscriptions de la semaine sont sur la liste.</w:t>
      </w:r>
    </w:p>
    <w:p>
      <w:pPr>
        <w:spacing w:after="60"/>
        <w:ind w:left="283"/>
      </w:pPr>
      <w:r>
        <w:rPr>
          <w:rFonts w:ascii="Calibri" w:hAnsi="Calibri" w:cs="Calibri" w:eastAsia="Calibri"/>
          <w:b w:val="0"/>
          <w:color w:val="15131F"/>
          <w:sz w:val="21"/>
        </w:rPr>
        <w:t>• Taux de réponse par situation : misez davantage sur celle qui fonctionne.</w:t>
      </w:r>
    </w:p>
    <w:p>
      <w:pPr>
        <w:spacing w:after="60"/>
        <w:ind w:left="283"/>
      </w:pPr>
      <w:r>
        <w:rPr>
          <w:rFonts w:ascii="Calibri" w:hAnsi="Calibri" w:cs="Calibri" w:eastAsia="Calibri"/>
          <w:b w:val="0"/>
          <w:color w:val="15131F"/>
          <w:sz w:val="21"/>
        </w:rPr>
        <w:t>• Les lignes avec 3 e-mails sans réponse sont au statut Arrêté : pas de reprise avant 90 jours.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https://crmsoftware.pro/fr/templates/cold-email-templates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d’e-mails de prospection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