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Guide du support client multilingue</w:t>
      </w:r>
    </w:p>
    <w:p>
      <w:pPr>
        <w:spacing w:after="80"/>
      </w:pPr>
      <w:r>
        <w:rPr>
          <w:rFonts w:ascii="Calibri" w:hAnsi="Calibri" w:cs="Calibri" w:eastAsia="Calibri"/>
          <w:b w:val="0"/>
          <w:color w:val="5D5A70"/>
          <w:sz w:val="22"/>
        </w:rPr>
        <w:t>Matrice de couverture linguistique, accueil et changement de langue, transfert quand personne ne parle la langue, traductions approuvées des conditions, réponses de remboursement et de livraison localisées, liste terminologique, évaluation mensuelle des réponses et règles linguistiques pour l’agent IA. Par CRMsoftware.pro.</w:t>
      </w:r>
    </w:p>
    <w:p>
      <w:pPr>
        <w:spacing w:after="280"/>
      </w:pPr>
      <w:r>
        <w:rPr>
          <w:rFonts w:ascii="Calibri" w:hAnsi="Calibri" w:cs="Calibri" w:eastAsia="Calibri"/>
          <w:b w:val="0"/>
          <w:color w:val="5D5A70"/>
          <w:sz w:val="21"/>
        </w:rPr>
        <w:t>Remplissez d’abord la matrice de couverture de l’onglet 1. Remplacez ensuite chaque mot entre [crochets] par vos propres informations, collez l’onglet 8 dans les instructions de l’agent et faites le test de l’onglet 7 tous les mois. Notez les résultats dans le fichier Excel.</w:t>
      </w:r>
    </w:p>
    <w:p>
      <w:pPr>
        <w:spacing w:after="160"/>
      </w:pPr>
      <w:r>
        <w:rPr>
          <w:rFonts w:ascii="Calibri" w:hAnsi="Calibri" w:cs="Calibri" w:eastAsia="Calibri"/>
          <w:b/>
          <w:color w:val="15131F"/>
          <w:sz w:val="32"/>
        </w:rPr>
        <w:t>Le guide</w:t>
      </w:r>
    </w:p>
    <w:p>
      <w:pPr>
        <w:spacing w:after="60"/>
      </w:pPr>
      <w:r>
        <w:rPr>
          <w:rFonts w:ascii="Calibri" w:hAnsi="Calibri" w:cs="Calibri" w:eastAsia="Calibri"/>
          <w:b/>
          <w:color w:val="15131F"/>
          <w:sz w:val="28"/>
        </w:rPr>
        <w:t>1. Matrice de couverture linguistique : décider langue par langue</w:t>
      </w:r>
    </w:p>
    <w:p>
      <w:pPr>
        <w:spacing w:after="80"/>
      </w:pPr>
      <w:r>
        <w:rPr>
          <w:rFonts w:ascii="Calibri" w:hAnsi="Calibri" w:cs="Calibri" w:eastAsia="Calibri"/>
          <w:b w:val="0"/>
          <w:color w:val="5D5A70"/>
          <w:sz w:val="20"/>
        </w:rPr>
        <w:t>Niveaux : 3 · Réponses IA : Plus de 95 langues · Test : Mensuel, par langue · Mots de statut : Utilisez les trois mêmes mots dans la matrice, le fichier Excel et les règles de l’agent : Pris en charge (IA et humains), IA seule, Non pris en charge.</w:t>
      </w:r>
    </w:p>
    <w:p>
      <w:pPr>
        <w:spacing w:after="80"/>
      </w:pPr>
      <w:r>
        <w:rPr>
          <w:rFonts w:ascii="Calibri" w:hAnsi="Calibri" w:cs="Calibri" w:eastAsia="Calibri"/>
          <w:b w:val="0"/>
          <w:color w:val="15131F"/>
          <w:sz w:val="21"/>
        </w:rPr>
        <w:t>Ce guide de support client multilingue commence par une décision pour chaque langue. L’agent IA répond dans plus de 95 langues : chaque langue reçoit donc une réponse. La matrice décide quelles réponses vous assumez, qui les vérifie et ce qui se passe quand elles échouent.</w:t>
      </w:r>
    </w:p>
    <w:p>
      <w:pPr>
        <w:spacing w:after="40"/>
      </w:pPr>
      <w:r>
        <w:rPr>
          <w:rFonts w:ascii="Calibri" w:hAnsi="Calibri" w:cs="Calibri" w:eastAsia="Calibri"/>
          <w:b/>
          <w:color w:val="6B3CF0"/>
          <w:sz w:val="21"/>
        </w:rPr>
        <w:t>Trois niveaux de couverture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Niveau</w:t>
            </w:r>
          </w:p>
        </w:tc>
        <w:tc>
          <w:tcPr>
            <w:tcW w:type="dxa" w:w="3324"/>
            <w:shd w:val="clear" w:color="auto" w:fill="EFE9FF"/>
          </w:tcPr>
          <w:p>
            <w:r/>
            <w:r>
              <w:rPr>
                <w:rFonts w:ascii="Calibri" w:hAnsi="Calibri" w:cs="Calibri" w:eastAsia="Calibri"/>
                <w:b/>
                <w:color w:val="15131F"/>
                <w:sz w:val="19"/>
              </w:rPr>
              <w:t>Ce que reçoit le client</w:t>
            </w:r>
          </w:p>
        </w:tc>
        <w:tc>
          <w:tcPr>
            <w:tcW w:type="dxa" w:w="3324"/>
            <w:shd w:val="clear" w:color="auto" w:fill="EFE9FF"/>
          </w:tcPr>
          <w:p>
            <w:r/>
            <w:r>
              <w:rPr>
                <w:rFonts w:ascii="Calibri" w:hAnsi="Calibri" w:cs="Calibri" w:eastAsia="Calibri"/>
                <w:b/>
                <w:color w:val="15131F"/>
                <w:sz w:val="19"/>
              </w:rPr>
              <w:t>Ce qu’il faut</w:t>
            </w:r>
          </w:p>
        </w:tc>
      </w:tr>
      <w:tr>
        <w:tc>
          <w:tcPr>
            <w:tcW w:type="dxa" w:w="3324"/>
          </w:tcPr>
          <w:p>
            <w:r/>
            <w:r>
              <w:rPr>
                <w:rFonts w:ascii="Calibri" w:hAnsi="Calibri" w:cs="Calibri" w:eastAsia="Calibri"/>
                <w:b w:val="0"/>
                <w:color w:val="15131F"/>
                <w:sz w:val="19"/>
              </w:rPr>
              <w:t>Pris en charge : IA et humains</w:t>
            </w:r>
          </w:p>
        </w:tc>
        <w:tc>
          <w:tcPr>
            <w:tcW w:type="dxa" w:w="3324"/>
          </w:tcPr>
          <w:p>
            <w:r/>
            <w:r>
              <w:rPr>
                <w:rFonts w:ascii="Calibri" w:hAnsi="Calibri" w:cs="Calibri" w:eastAsia="Calibri"/>
                <w:b w:val="0"/>
                <w:color w:val="15131F"/>
                <w:sz w:val="19"/>
              </w:rPr>
              <w:t>L’IA répond, et une personne qui parle la langue prend les transferts.</w:t>
            </w:r>
          </w:p>
        </w:tc>
        <w:tc>
          <w:tcPr>
            <w:tcW w:type="dxa" w:w="3324"/>
          </w:tcPr>
          <w:p>
            <w:r/>
            <w:r>
              <w:rPr>
                <w:rFonts w:ascii="Calibri" w:hAnsi="Calibri" w:cs="Calibri" w:eastAsia="Calibri"/>
                <w:b w:val="0"/>
                <w:color w:val="15131F"/>
                <w:sz w:val="19"/>
              </w:rPr>
              <w:t>Un collègue qui la lit et l’écrit bien, un relecteur, un test réussi, une solution de repli.</w:t>
            </w:r>
          </w:p>
        </w:tc>
      </w:tr>
      <w:tr>
        <w:tc>
          <w:tcPr>
            <w:tcW w:type="dxa" w:w="3324"/>
          </w:tcPr>
          <w:p>
            <w:r/>
            <w:r>
              <w:rPr>
                <w:rFonts w:ascii="Calibri" w:hAnsi="Calibri" w:cs="Calibri" w:eastAsia="Calibri"/>
                <w:b w:val="0"/>
                <w:color w:val="15131F"/>
                <w:sz w:val="19"/>
              </w:rPr>
              <w:t>IA seule</w:t>
            </w:r>
          </w:p>
        </w:tc>
        <w:tc>
          <w:tcPr>
            <w:tcW w:type="dxa" w:w="3324"/>
          </w:tcPr>
          <w:p>
            <w:r/>
            <w:r>
              <w:rPr>
                <w:rFonts w:ascii="Calibri" w:hAnsi="Calibri" w:cs="Calibri" w:eastAsia="Calibri"/>
                <w:b w:val="0"/>
                <w:color w:val="15131F"/>
                <w:sz w:val="19"/>
              </w:rPr>
              <w:t>L’IA répond. Une personne répond avec un outil de traduction, plus lentement.</w:t>
            </w:r>
          </w:p>
        </w:tc>
        <w:tc>
          <w:tcPr>
            <w:tcW w:type="dxa" w:w="3324"/>
          </w:tcPr>
          <w:p>
            <w:r/>
            <w:r>
              <w:rPr>
                <w:rFonts w:ascii="Calibri" w:hAnsi="Calibri" w:cs="Calibri" w:eastAsia="Calibri"/>
                <w:b w:val="0"/>
                <w:color w:val="15131F"/>
                <w:sz w:val="19"/>
              </w:rPr>
              <w:t>Un relecteur environ 1 heure par mois, des textes de conditions approuvés, un test réussi, une solution de repli.</w:t>
            </w:r>
          </w:p>
        </w:tc>
      </w:tr>
      <w:tr>
        <w:tc>
          <w:tcPr>
            <w:tcW w:type="dxa" w:w="3324"/>
          </w:tcPr>
          <w:p>
            <w:r/>
            <w:r>
              <w:rPr>
                <w:rFonts w:ascii="Calibri" w:hAnsi="Calibri" w:cs="Calibri" w:eastAsia="Calibri"/>
                <w:b w:val="0"/>
                <w:color w:val="15131F"/>
                <w:sz w:val="19"/>
              </w:rPr>
              <w:t>Non pris en charge</w:t>
            </w:r>
          </w:p>
        </w:tc>
        <w:tc>
          <w:tcPr>
            <w:tcW w:type="dxa" w:w="3324"/>
          </w:tcPr>
          <w:p>
            <w:r/>
            <w:r>
              <w:rPr>
                <w:rFonts w:ascii="Calibri" w:hAnsi="Calibri" w:cs="Calibri" w:eastAsia="Calibri"/>
                <w:b w:val="0"/>
                <w:color w:val="15131F"/>
                <w:sz w:val="19"/>
              </w:rPr>
              <w:t>L’IA répond aux questions simples. Les conditions qui vous engagent sont données en [langue principale], avec une note honnête.</w:t>
            </w:r>
          </w:p>
        </w:tc>
        <w:tc>
          <w:tcPr>
            <w:tcW w:type="dxa" w:w="3324"/>
          </w:tcPr>
          <w:p>
            <w:r/>
            <w:r>
              <w:rPr>
                <w:rFonts w:ascii="Calibri" w:hAnsi="Calibri" w:cs="Calibri" w:eastAsia="Calibri"/>
                <w:b w:val="0"/>
                <w:color w:val="15131F"/>
                <w:sz w:val="19"/>
              </w:rPr>
              <w:t>Un message honnête et un délai de réponse en [langue principale].</w:t>
            </w:r>
          </w:p>
        </w:tc>
      </w:tr>
    </w:tbl>
    <w:p/>
    <w:p>
      <w:pPr>
        <w:spacing w:after="60"/>
      </w:pPr>
      <w:r>
        <w:rPr>
          <w:rFonts w:ascii="Calibri" w:hAnsi="Calibri" w:cs="Calibri" w:eastAsia="Calibri"/>
          <w:b/>
          <w:color w:val="6B3CF0"/>
          <w:sz w:val="21"/>
        </w:rPr>
        <w:t xml:space="preserve">Ligne de la matrice (une par langue) : </w:t>
      </w:r>
      <w:r>
        <w:rPr>
          <w:rFonts w:ascii="Calibri" w:hAnsi="Calibri" w:cs="Calibri" w:eastAsia="Calibri"/>
          <w:b w:val="0"/>
          <w:color w:val="15131F"/>
          <w:sz w:val="21"/>
        </w:rPr>
        <w:t>Langue : [langue, avec la région si elle compte]</w:t>
        <w:br/>
        <w:t>Part des chats : [% le mois dernier]</w:t>
        <w:br/>
        <w:t>Réponses IA : [Oui / Non]</w:t>
        <w:br/>
        <w:t>Personnes qui la parlent : [noms, ou aucune]</w:t>
        <w:br/>
        <w:t>Relecteur : [locuteur natif ou bilingue]</w:t>
        <w:br/>
        <w:t>Solution de repli : [ce qui se passe si la qualité échoue ou si personne ne parle la langue]</w:t>
        <w:br/>
        <w:t>Statut : [Pris en charge / IA seule / Non pris en charge]</w:t>
        <w:br/>
        <w:t>Responsable et prochaine action : [nom], [action], d’ici le [date]</w:t>
      </w:r>
    </w:p>
    <w:p>
      <w:pPr>
        <w:spacing w:after="40"/>
      </w:pPr>
      <w:r>
        <w:rPr>
          <w:rFonts w:ascii="Calibri" w:hAnsi="Calibri" w:cs="Calibri" w:eastAsia="Calibri"/>
          <w:b/>
          <w:color w:val="6B3CF0"/>
          <w:sz w:val="21"/>
        </w:rPr>
        <w:t>Choisir le niveau</w:t>
      </w:r>
    </w:p>
    <w:p>
      <w:pPr>
        <w:spacing w:after="40"/>
      </w:pPr>
      <w:r>
        <w:rPr>
          <w:rFonts w:ascii="Calibri" w:hAnsi="Calibri" w:cs="Calibri" w:eastAsia="Calibri"/>
          <w:b w:val="0"/>
          <w:color w:val="15131F"/>
          <w:sz w:val="21"/>
        </w:rPr>
        <w:t>1. Comptez les vrais chats: La part de chaque langue sur le dernier mois. Lisez aussi 20 chats : ce qui compte, c’est la langue dans laquelle les gens écrivent.</w:t>
      </w:r>
    </w:p>
    <w:p>
      <w:pPr>
        <w:spacing w:after="40"/>
      </w:pPr>
      <w:r>
        <w:rPr>
          <w:rFonts w:ascii="Calibri" w:hAnsi="Calibri" w:cs="Calibri" w:eastAsia="Calibri"/>
          <w:b w:val="0"/>
          <w:color w:val="15131F"/>
          <w:sz w:val="21"/>
        </w:rPr>
        <w:t>2. Plus de [3 %] des chats: Au moins IA seule : trouvez un relecteur et rédigez la solution de repli.</w:t>
      </w:r>
    </w:p>
    <w:p>
      <w:pPr>
        <w:spacing w:after="40"/>
      </w:pPr>
      <w:r>
        <w:rPr>
          <w:rFonts w:ascii="Calibri" w:hAnsi="Calibri" w:cs="Calibri" w:eastAsia="Calibri"/>
          <w:b w:val="0"/>
          <w:color w:val="15131F"/>
          <w:sz w:val="21"/>
        </w:rPr>
        <w:t>3. Quelqu’un la parle: Pris en charge, si cette personne couvre vos horaires de support ou a un remplaçant.</w:t>
      </w:r>
    </w:p>
    <w:p>
      <w:pPr>
        <w:spacing w:after="40"/>
      </w:pPr>
      <w:r>
        <w:rPr>
          <w:rFonts w:ascii="Calibri" w:hAnsi="Calibri" w:cs="Calibri" w:eastAsia="Calibri"/>
          <w:b w:val="0"/>
          <w:color w:val="15131F"/>
          <w:sz w:val="21"/>
        </w:rPr>
        <w:t>4. Moins de [3 %], pas de relecteur: Non pris en charge pour l’instant. Réexaminez tous les 3 mois.</w:t>
      </w:r>
    </w:p>
    <w:p>
      <w:pPr>
        <w:spacing w:after="60"/>
      </w:pPr>
      <w:r>
        <w:rPr>
          <w:rFonts w:ascii="Calibri" w:hAnsi="Calibri" w:cs="Calibri" w:eastAsia="Calibri"/>
          <w:b/>
          <w:color w:val="6B3CF0"/>
          <w:sz w:val="21"/>
        </w:rPr>
        <w:t xml:space="preserve">Contrôle de validation : </w:t>
      </w:r>
      <w:r>
        <w:rPr>
          <w:rFonts w:ascii="Calibri" w:hAnsi="Calibri" w:cs="Calibri" w:eastAsia="Calibri"/>
          <w:b w:val="0"/>
          <w:color w:val="5D5A70"/>
          <w:sz w:val="21"/>
        </w:rPr>
        <w:t>Une langue ne compte comme prise en charge, en IA seule ou avec IA et humains, que si elle a réussi le test de ce mois avec un relecteur et dispose d’une solution de repli qui fonctionne. D’ici là, classez-la en Non pris en charge.</w:t>
      </w:r>
    </w:p>
    <w:p>
      <w:pPr>
        <w:spacing w:after="160"/>
      </w:pPr>
    </w:p>
    <w:p>
      <w:pPr>
        <w:spacing w:after="60"/>
      </w:pPr>
      <w:r>
        <w:rPr>
          <w:rFonts w:ascii="Calibri" w:hAnsi="Calibri" w:cs="Calibri" w:eastAsia="Calibri"/>
          <w:b/>
          <w:color w:val="15131F"/>
          <w:sz w:val="28"/>
        </w:rPr>
        <w:t>2. Accueil et changement de langue dans la langue du visiteur</w:t>
      </w:r>
    </w:p>
    <w:p>
      <w:pPr>
        <w:spacing w:after="80"/>
      </w:pPr>
      <w:r>
        <w:rPr>
          <w:rFonts w:ascii="Calibri" w:hAnsi="Calibri" w:cs="Calibri" w:eastAsia="Calibri"/>
          <w:b w:val="0"/>
          <w:color w:val="5D5A70"/>
          <w:sz w:val="20"/>
        </w:rPr>
        <w:t>Réponses IA : Plus de 95 langues · Interface du widget : 17 langues, Growth · Langue du widget : Définit la langue des boutons, des libellés et des champs de formulaire du widget. « Détection automatique de la langue du site web » l’aligne sur le site où se trouve le widget ; la langue que vous choisissez sert de solution de repli.</w:t>
      </w:r>
    </w:p>
    <w:p>
      <w:pPr>
        <w:spacing w:after="80"/>
      </w:pPr>
      <w:r>
        <w:rPr>
          <w:rFonts w:ascii="Calibri" w:hAnsi="Calibri" w:cs="Calibri" w:eastAsia="Calibri"/>
          <w:b w:val="0"/>
          <w:color w:val="15131F"/>
          <w:sz w:val="21"/>
        </w:rPr>
        <w:t>L’agent répond dans la langue dans laquelle le visiteur écrit. Le premier message s’affiche avant que le visiteur tape quoi que ce soit : gardez-le court, dans votre langue principale, avec vos langues écrites dans leur propre langue.</w:t>
      </w:r>
    </w:p>
    <w:p>
      <w:pPr>
        <w:spacing w:after="60"/>
      </w:pPr>
      <w:r>
        <w:rPr>
          <w:rFonts w:ascii="Calibri" w:hAnsi="Calibri" w:cs="Calibri" w:eastAsia="Calibri"/>
          <w:b/>
          <w:color w:val="6B3CF0"/>
          <w:sz w:val="21"/>
        </w:rPr>
        <w:t xml:space="preserve">Premier message (accueil traduit) : </w:t>
      </w:r>
      <w:r>
        <w:rPr>
          <w:rFonts w:ascii="Calibri" w:hAnsi="Calibri" w:cs="Calibri" w:eastAsia="Calibri"/>
          <w:b w:val="0"/>
          <w:color w:val="15131F"/>
          <w:sz w:val="21"/>
        </w:rPr>
        <w:t>Bonjour, je suis [nom du bot], l’assistant IA de [entreprise]. Écrivez dans votre langue : je réponds en English, Español, Português, Français et dans bien d’autres langues. Notre équipe répond en [langues de l’équipe].</w:t>
      </w:r>
    </w:p>
    <w:p>
      <w:pPr>
        <w:spacing w:after="40"/>
      </w:pPr>
      <w:r>
        <w:rPr>
          <w:rFonts w:ascii="Calibri" w:hAnsi="Calibri" w:cs="Calibri" w:eastAsia="Calibri"/>
          <w:b/>
          <w:color w:val="15131F"/>
          <w:sz w:val="22"/>
        </w:rPr>
        <w:t>2.1 Une langue prise en charge par l’IA seule</w:t>
      </w:r>
    </w:p>
    <w:p>
      <w:pPr>
        <w:spacing w:after="60"/>
      </w:pPr>
      <w:r>
        <w:rPr>
          <w:rFonts w:ascii="Calibri" w:hAnsi="Calibri" w:cs="Calibri" w:eastAsia="Calibri"/>
          <w:b/>
          <w:color w:val="6B3CF0"/>
          <w:sz w:val="21"/>
        </w:rPr>
        <w:t xml:space="preserve">L’agent fait : </w:t>
      </w:r>
      <w:r>
        <w:rPr>
          <w:rFonts w:ascii="Calibri" w:hAnsi="Calibri" w:cs="Calibri" w:eastAsia="Calibri"/>
          <w:b w:val="0"/>
          <w:color w:val="5D5A70"/>
          <w:sz w:val="21"/>
        </w:rPr>
        <w:t>Répond dans cette langue ; explique le transfert une seule fois.</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Je peux vous aider en [langue]. Si vous avez besoin d’une personne, notre équipe vous répondra en [langue] à l’aide d’un outil de traduction, sous [délai].</w:t>
      </w:r>
    </w:p>
    <w:p>
      <w:pPr>
        <w:spacing w:after="40"/>
      </w:pPr>
    </w:p>
    <w:p>
      <w:pPr>
        <w:spacing w:after="40"/>
      </w:pPr>
      <w:r>
        <w:rPr>
          <w:rFonts w:ascii="Calibri" w:hAnsi="Calibri" w:cs="Calibri" w:eastAsia="Calibri"/>
          <w:b/>
          <w:color w:val="15131F"/>
          <w:sz w:val="22"/>
        </w:rPr>
        <w:t>2.2 Une langue que vous ne prenez pas en charge</w:t>
      </w:r>
    </w:p>
    <w:p>
      <w:pPr>
        <w:spacing w:after="60"/>
      </w:pPr>
      <w:r>
        <w:rPr>
          <w:rFonts w:ascii="Calibri" w:hAnsi="Calibri" w:cs="Calibri" w:eastAsia="Calibri"/>
          <w:b/>
          <w:color w:val="6B3CF0"/>
          <w:sz w:val="21"/>
        </w:rPr>
        <w:t xml:space="preserve">L’agent fait : </w:t>
      </w:r>
      <w:r>
        <w:rPr>
          <w:rFonts w:ascii="Calibri" w:hAnsi="Calibri" w:cs="Calibri" w:eastAsia="Calibri"/>
          <w:b w:val="0"/>
          <w:color w:val="5D5A70"/>
          <w:sz w:val="21"/>
        </w:rPr>
        <w:t>Répond aux questions simples ; pour les questions de conditions, donne le texte officiel en [langue principale].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Je peux répondre aux questions simples en [langue]. Notre équipe travaille en [langues de l’équipe], le texte officiel de nos [conditions] est donc en [langue principale] : [lien]. Une personne peut vous répondre en [langue principale] sous [délai].</w:t>
      </w:r>
    </w:p>
    <w:p>
      <w:pPr>
        <w:spacing w:after="40"/>
      </w:pPr>
    </w:p>
    <w:p>
      <w:pPr>
        <w:spacing w:after="40"/>
      </w:pPr>
      <w:r>
        <w:rPr>
          <w:rFonts w:ascii="Calibri" w:hAnsi="Calibri" w:cs="Calibri" w:eastAsia="Calibri"/>
          <w:b/>
          <w:color w:val="15131F"/>
          <w:sz w:val="22"/>
        </w:rPr>
        <w:t>2.3 Le visiteur change de langue</w:t>
      </w:r>
    </w:p>
    <w:p>
      <w:pPr>
        <w:spacing w:after="60"/>
      </w:pPr>
      <w:r>
        <w:rPr>
          <w:rFonts w:ascii="Calibri" w:hAnsi="Calibri" w:cs="Calibri" w:eastAsia="Calibri"/>
          <w:b/>
          <w:color w:val="6B3CF0"/>
          <w:sz w:val="21"/>
        </w:rPr>
        <w:t xml:space="preserve">L’agent fait : </w:t>
      </w:r>
      <w:r>
        <w:rPr>
          <w:rFonts w:ascii="Calibri" w:hAnsi="Calibri" w:cs="Calibri" w:eastAsia="Calibri"/>
          <w:b w:val="0"/>
          <w:color w:val="5D5A70"/>
          <w:sz w:val="21"/>
        </w:rPr>
        <w:t>Change de langue et garde la nouvelle. Ne mélange jamais deux langues dans une même réponse.</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Bien sûr. Je continue en [langue].</w:t>
      </w:r>
    </w:p>
    <w:p>
      <w:pPr>
        <w:spacing w:after="40"/>
      </w:pPr>
    </w:p>
    <w:p>
      <w:pPr>
        <w:spacing w:after="40"/>
      </w:pPr>
      <w:r>
        <w:rPr>
          <w:rFonts w:ascii="Calibri" w:hAnsi="Calibri" w:cs="Calibri" w:eastAsia="Calibri"/>
          <w:b/>
          <w:color w:val="15131F"/>
          <w:sz w:val="22"/>
        </w:rPr>
        <w:t>2.4 Message mélangé ou peu clair</w:t>
      </w:r>
    </w:p>
    <w:p>
      <w:pPr>
        <w:spacing w:after="60"/>
      </w:pPr>
      <w:r>
        <w:rPr>
          <w:rFonts w:ascii="Calibri" w:hAnsi="Calibri" w:cs="Calibri" w:eastAsia="Calibri"/>
          <w:b/>
          <w:color w:val="6B3CF0"/>
          <w:sz w:val="21"/>
        </w:rPr>
        <w:t xml:space="preserve">L’agent fait : </w:t>
      </w:r>
      <w:r>
        <w:rPr>
          <w:rFonts w:ascii="Calibri" w:hAnsi="Calibri" w:cs="Calibri" w:eastAsia="Calibri"/>
          <w:b w:val="0"/>
          <w:color w:val="5D5A70"/>
          <w:sz w:val="21"/>
        </w:rPr>
        <w:t>Pose une seule question courte au lieu de deviner.</w:t>
      </w:r>
    </w:p>
    <w:p>
      <w:pPr>
        <w:spacing w:after="60"/>
      </w:pPr>
      <w:r>
        <w:rPr>
          <w:rFonts w:ascii="Calibri" w:hAnsi="Calibri" w:cs="Calibri" w:eastAsia="Calibri"/>
          <w:b/>
          <w:color w:val="6B3CF0"/>
          <w:sz w:val="21"/>
        </w:rPr>
        <w:t xml:space="preserve">L’agent dit : </w:t>
      </w:r>
      <w:r>
        <w:rPr>
          <w:rFonts w:ascii="Calibri" w:hAnsi="Calibri" w:cs="Calibri" w:eastAsia="Calibri"/>
          <w:b w:val="0"/>
          <w:color w:val="15131F"/>
          <w:sz w:val="21"/>
        </w:rPr>
        <w:t>Désolé, je ne suis pas sûr d’avoir bien compris. Pourriez-vous le dire autrement, ou en [langue principale] ?</w:t>
      </w:r>
    </w:p>
    <w:p>
      <w:pPr>
        <w:spacing w:after="40"/>
      </w:pP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personne qui parle la langue du visiteur, sauf si la matrice de couverture en désigne une pour cette langue.</w:t>
      </w:r>
    </w:p>
    <w:p>
      <w:pPr>
        <w:spacing w:after="160"/>
      </w:pPr>
    </w:p>
    <w:p>
      <w:pPr>
        <w:spacing w:after="60"/>
      </w:pPr>
      <w:r>
        <w:rPr>
          <w:rFonts w:ascii="Calibri" w:hAnsi="Calibri" w:cs="Calibri" w:eastAsia="Calibri"/>
          <w:b/>
          <w:color w:val="15131F"/>
          <w:sz w:val="28"/>
        </w:rPr>
        <w:t>3. Transfert quand personne dans l’équipe ne parle la langue</w:t>
      </w:r>
    </w:p>
    <w:p>
      <w:pPr>
        <w:spacing w:after="80"/>
      </w:pPr>
      <w:r>
        <w:rPr>
          <w:rFonts w:ascii="Calibri" w:hAnsi="Calibri" w:cs="Calibri" w:eastAsia="Calibri"/>
          <w:b w:val="0"/>
          <w:color w:val="5D5A70"/>
          <w:sz w:val="20"/>
        </w:rPr>
        <w:t>E-mails : 2 · À dire d’abord : Langue et délai de réponse · À essayer chaque mois : Une solution de repli ne compte comme fonctionnelle qu’une fois essayée ce mois-ci : un transfert par langue, traité dans les délais.</w:t>
      </w:r>
    </w:p>
    <w:p>
      <w:pPr>
        <w:spacing w:after="80"/>
      </w:pPr>
      <w:r>
        <w:rPr>
          <w:rFonts w:ascii="Calibri" w:hAnsi="Calibri" w:cs="Calibri" w:eastAsia="Calibri"/>
          <w:b w:val="0"/>
          <w:color w:val="15131F"/>
          <w:sz w:val="21"/>
        </w:rPr>
        <w:t>Le transfert vers un humain par langue est le point faible du support multilingue : l’agent passe un chat à une personne qui ne peut pas le lire. Décidez pour chaque niveau qui répond, dans quelle langue et dans quel délai.</w:t>
      </w:r>
    </w:p>
    <w:p>
      <w:pPr>
        <w:spacing w:after="40"/>
      </w:pPr>
      <w:r>
        <w:rPr>
          <w:rFonts w:ascii="Calibri" w:hAnsi="Calibri" w:cs="Calibri" w:eastAsia="Calibri"/>
          <w:b/>
          <w:color w:val="6B3CF0"/>
          <w:sz w:val="21"/>
        </w:rPr>
        <w:t>Qui répond, dans quelle langue, dans quel délai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Niveau</w:t>
            </w:r>
          </w:p>
        </w:tc>
        <w:tc>
          <w:tcPr>
            <w:tcW w:type="dxa" w:w="2493"/>
            <w:shd w:val="clear" w:color="auto" w:fill="EFE9FF"/>
          </w:tcPr>
          <w:p>
            <w:r/>
            <w:r>
              <w:rPr>
                <w:rFonts w:ascii="Calibri" w:hAnsi="Calibri" w:cs="Calibri" w:eastAsia="Calibri"/>
                <w:b/>
                <w:color w:val="15131F"/>
                <w:sz w:val="19"/>
              </w:rPr>
              <w:t>Qui répond</w:t>
            </w:r>
          </w:p>
        </w:tc>
        <w:tc>
          <w:tcPr>
            <w:tcW w:type="dxa" w:w="2493"/>
            <w:shd w:val="clear" w:color="auto" w:fill="EFE9FF"/>
          </w:tcPr>
          <w:p>
            <w:r/>
            <w:r>
              <w:rPr>
                <w:rFonts w:ascii="Calibri" w:hAnsi="Calibri" w:cs="Calibri" w:eastAsia="Calibri"/>
                <w:b/>
                <w:color w:val="15131F"/>
                <w:sz w:val="19"/>
              </w:rPr>
              <w:t>Langue de réponse</w:t>
            </w:r>
          </w:p>
        </w:tc>
        <w:tc>
          <w:tcPr>
            <w:tcW w:type="dxa" w:w="2493"/>
            <w:shd w:val="clear" w:color="auto" w:fill="EFE9FF"/>
          </w:tcPr>
          <w:p>
            <w:r/>
            <w:r>
              <w:rPr>
                <w:rFonts w:ascii="Calibri" w:hAnsi="Calibri" w:cs="Calibri" w:eastAsia="Calibri"/>
                <w:b/>
                <w:color w:val="15131F"/>
                <w:sz w:val="19"/>
              </w:rPr>
              <w:t>Délai de réponse</w:t>
            </w:r>
          </w:p>
        </w:tc>
      </w:tr>
      <w:tr>
        <w:tc>
          <w:tcPr>
            <w:tcW w:type="dxa" w:w="2493"/>
          </w:tcPr>
          <w:p>
            <w:r/>
            <w:r>
              <w:rPr>
                <w:rFonts w:ascii="Calibri" w:hAnsi="Calibri" w:cs="Calibri" w:eastAsia="Calibri"/>
                <w:b w:val="0"/>
                <w:color w:val="15131F"/>
                <w:sz w:val="19"/>
              </w:rPr>
              <w:t>Pris en charge</w:t>
            </w:r>
          </w:p>
        </w:tc>
        <w:tc>
          <w:tcPr>
            <w:tcW w:type="dxa" w:w="2493"/>
          </w:tcPr>
          <w:p>
            <w:r/>
            <w:r>
              <w:rPr>
                <w:rFonts w:ascii="Calibri" w:hAnsi="Calibri" w:cs="Calibri" w:eastAsia="Calibri"/>
                <w:b w:val="0"/>
                <w:color w:val="15131F"/>
                <w:sz w:val="19"/>
              </w:rPr>
              <w:t>[nom de la personne qui la parle]</w:t>
            </w:r>
          </w:p>
        </w:tc>
        <w:tc>
          <w:tcPr>
            <w:tcW w:type="dxa" w:w="2493"/>
          </w:tcPr>
          <w:p>
            <w:r/>
            <w:r>
              <w:rPr>
                <w:rFonts w:ascii="Calibri" w:hAnsi="Calibri" w:cs="Calibri" w:eastAsia="Calibri"/>
                <w:b w:val="0"/>
                <w:color w:val="15131F"/>
                <w:sz w:val="19"/>
              </w:rPr>
              <w:t>La langue du client</w:t>
            </w:r>
          </w:p>
        </w:tc>
        <w:tc>
          <w:tcPr>
            <w:tcW w:type="dxa" w:w="2493"/>
          </w:tcPr>
          <w:p>
            <w:r/>
            <w:r>
              <w:rPr>
                <w:rFonts w:ascii="Calibri" w:hAnsi="Calibri" w:cs="Calibri" w:eastAsia="Calibri"/>
                <w:b w:val="0"/>
                <w:color w:val="15131F"/>
                <w:sz w:val="19"/>
              </w:rPr>
              <w:t>[2 heures ouvrables]</w:t>
            </w:r>
          </w:p>
        </w:tc>
      </w:tr>
      <w:tr>
        <w:tc>
          <w:tcPr>
            <w:tcW w:type="dxa" w:w="2493"/>
          </w:tcPr>
          <w:p>
            <w:r/>
            <w:r>
              <w:rPr>
                <w:rFonts w:ascii="Calibri" w:hAnsi="Calibri" w:cs="Calibri" w:eastAsia="Calibri"/>
                <w:b w:val="0"/>
                <w:color w:val="15131F"/>
                <w:sz w:val="19"/>
              </w:rPr>
              <w:t>IA seule</w:t>
            </w:r>
          </w:p>
        </w:tc>
        <w:tc>
          <w:tcPr>
            <w:tcW w:type="dxa" w:w="2493"/>
          </w:tcPr>
          <w:p>
            <w:r/>
            <w:r>
              <w:rPr>
                <w:rFonts w:ascii="Calibri" w:hAnsi="Calibri" w:cs="Calibri" w:eastAsia="Calibri"/>
                <w:b w:val="0"/>
                <w:color w:val="15131F"/>
                <w:sz w:val="19"/>
              </w:rPr>
              <w:t>[nom], avec un outil de traduction</w:t>
            </w:r>
          </w:p>
        </w:tc>
        <w:tc>
          <w:tcPr>
            <w:tcW w:type="dxa" w:w="2493"/>
          </w:tcPr>
          <w:p>
            <w:r/>
            <w:r>
              <w:rPr>
                <w:rFonts w:ascii="Calibri" w:hAnsi="Calibri" w:cs="Calibri" w:eastAsia="Calibri"/>
                <w:b w:val="0"/>
                <w:color w:val="15131F"/>
                <w:sz w:val="19"/>
              </w:rPr>
              <w:t>La langue du client ; textes approuvés pour les conditions</w:t>
            </w:r>
          </w:p>
        </w:tc>
        <w:tc>
          <w:tcPr>
            <w:tcW w:type="dxa" w:w="2493"/>
          </w:tcPr>
          <w:p>
            <w:r/>
            <w:r>
              <w:rPr>
                <w:rFonts w:ascii="Calibri" w:hAnsi="Calibri" w:cs="Calibri" w:eastAsia="Calibri"/>
                <w:b w:val="0"/>
                <w:color w:val="15131F"/>
                <w:sz w:val="19"/>
              </w:rPr>
              <w:t>[1 jour ouvrable]</w:t>
            </w:r>
          </w:p>
        </w:tc>
      </w:tr>
      <w:tr>
        <w:tc>
          <w:tcPr>
            <w:tcW w:type="dxa" w:w="2493"/>
          </w:tcPr>
          <w:p>
            <w:r/>
            <w:r>
              <w:rPr>
                <w:rFonts w:ascii="Calibri" w:hAnsi="Calibri" w:cs="Calibri" w:eastAsia="Calibri"/>
                <w:b w:val="0"/>
                <w:color w:val="15131F"/>
                <w:sz w:val="19"/>
              </w:rPr>
              <w:t>Non pris en charge</w:t>
            </w:r>
          </w:p>
        </w:tc>
        <w:tc>
          <w:tcPr>
            <w:tcW w:type="dxa" w:w="2493"/>
          </w:tcPr>
          <w:p>
            <w:r/>
            <w:r>
              <w:rPr>
                <w:rFonts w:ascii="Calibri" w:hAnsi="Calibri" w:cs="Calibri" w:eastAsia="Calibri"/>
                <w:b w:val="0"/>
                <w:color w:val="15131F"/>
                <w:sz w:val="19"/>
              </w:rPr>
              <w:t>[nom]</w:t>
            </w:r>
          </w:p>
        </w:tc>
        <w:tc>
          <w:tcPr>
            <w:tcW w:type="dxa" w:w="2493"/>
          </w:tcPr>
          <w:p>
            <w:r/>
            <w:r>
              <w:rPr>
                <w:rFonts w:ascii="Calibri" w:hAnsi="Calibri" w:cs="Calibri" w:eastAsia="Calibri"/>
                <w:b w:val="0"/>
                <w:color w:val="15131F"/>
                <w:sz w:val="19"/>
              </w:rPr>
              <w:t>[langue principale], ou traduit avec l’original en dessous</w:t>
            </w:r>
          </w:p>
        </w:tc>
        <w:tc>
          <w:tcPr>
            <w:tcW w:type="dxa" w:w="2493"/>
          </w:tcPr>
          <w:p>
            <w:r/>
            <w:r>
              <w:rPr>
                <w:rFonts w:ascii="Calibri" w:hAnsi="Calibri" w:cs="Calibri" w:eastAsia="Calibri"/>
                <w:b w:val="0"/>
                <w:color w:val="15131F"/>
                <w:sz w:val="19"/>
              </w:rPr>
              <w:t>[1 jour ouvrable]</w:t>
            </w:r>
          </w:p>
        </w:tc>
      </w:tr>
    </w:tbl>
    <w:p/>
    <w:p>
      <w:pPr>
        <w:spacing w:after="60"/>
      </w:pPr>
      <w:r>
        <w:rPr>
          <w:rFonts w:ascii="Calibri" w:hAnsi="Calibri" w:cs="Calibri" w:eastAsia="Calibri"/>
          <w:b/>
          <w:color w:val="6B3CF0"/>
          <w:sz w:val="21"/>
        </w:rPr>
        <w:t xml:space="preserve">Agent, avant le transfert (IA seule) : </w:t>
      </w:r>
      <w:r>
        <w:rPr>
          <w:rFonts w:ascii="Calibri" w:hAnsi="Calibri" w:cs="Calibri" w:eastAsia="Calibri"/>
          <w:b w:val="0"/>
          <w:color w:val="15131F"/>
          <w:sz w:val="21"/>
        </w:rPr>
        <w:t>Merci. Je transmets votre demande à notre équipe. Elle travaille en [langues de l’équipe] et répond aux messages en [langue] avec un outil de traduction, sous [délai]. Pouvez-vous m’envoyer votre [numéro de commande ou e-mail] ?</w:t>
      </w:r>
    </w:p>
    <w:p>
      <w:pPr>
        <w:spacing w:after="60"/>
      </w:pPr>
      <w:r>
        <w:rPr>
          <w:rFonts w:ascii="Calibri" w:hAnsi="Calibri" w:cs="Calibri" w:eastAsia="Calibri"/>
          <w:b/>
          <w:color w:val="6B3CF0"/>
          <w:sz w:val="21"/>
        </w:rPr>
        <w:t xml:space="preserve">Agent, avant le transfert (non pris en charge) : </w:t>
      </w:r>
      <w:r>
        <w:rPr>
          <w:rFonts w:ascii="Calibri" w:hAnsi="Calibri" w:cs="Calibri" w:eastAsia="Calibri"/>
          <w:b w:val="0"/>
          <w:color w:val="15131F"/>
          <w:sz w:val="21"/>
        </w:rPr>
        <w:t>Merci. Notre équipe travaille en [langues de l’équipe] : une personne vous répondra donc en [langue principale] sous [délai]. Si c’est difficile pour vous, répondez dans votre langue et nous utiliserons un outil de traduction. Pouvez-vous m’envoyer votre [numéro de commande ou e-mail] ?</w:t>
      </w:r>
    </w:p>
    <w:p>
      <w:pPr>
        <w:spacing w:after="60"/>
      </w:pPr>
      <w:r>
        <w:rPr>
          <w:rFonts w:ascii="Calibri" w:hAnsi="Calibri" w:cs="Calibri" w:eastAsia="Calibri"/>
          <w:b/>
          <w:color w:val="6B3CF0"/>
          <w:sz w:val="21"/>
        </w:rPr>
        <w:t xml:space="preserve">E-mail de réponse dans votre langue principale : </w:t>
      </w:r>
      <w:r>
        <w:rPr>
          <w:rFonts w:ascii="Calibri" w:hAnsi="Calibri" w:cs="Calibri" w:eastAsia="Calibri"/>
          <w:b w:val="0"/>
          <w:color w:val="15131F"/>
          <w:sz w:val="21"/>
        </w:rPr>
        <w:t>Objet : Votre question sur [sujet], commande [numéro de commande]</w:t>
        <w:br/>
        <w:br/>
        <w:t>Bonjour [prénom],</w:t>
        <w:br/>
        <w:br/>
        <w:t>Notre équipe travaille en [langues de l’équipe], je vous réponds donc en [langue principale].</w:t>
        <w:br/>
        <w:br/>
        <w:t>[La réponse en 2 ou 3 phrases courtes.] [Étape suivante et date.]</w:t>
        <w:br/>
        <w:br/>
        <w:t>Si quelque chose n’est pas clair, répondez dans votre langue et nous utiliserons un outil de traduction.</w:t>
        <w:br/>
        <w:br/>
        <w:t>[Votre nom], [entreprise]</w:t>
      </w:r>
    </w:p>
    <w:p>
      <w:pPr>
        <w:spacing w:after="60"/>
      </w:pPr>
      <w:r>
        <w:rPr>
          <w:rFonts w:ascii="Calibri" w:hAnsi="Calibri" w:cs="Calibri" w:eastAsia="Calibri"/>
          <w:b/>
          <w:color w:val="6B3CF0"/>
          <w:sz w:val="21"/>
        </w:rPr>
        <w:t xml:space="preserve">E-mail de réponse traduit, original en dessous : </w:t>
      </w:r>
      <w:r>
        <w:rPr>
          <w:rFonts w:ascii="Calibri" w:hAnsi="Calibri" w:cs="Calibri" w:eastAsia="Calibri"/>
          <w:b w:val="0"/>
          <w:color w:val="15131F"/>
          <w:sz w:val="21"/>
        </w:rPr>
        <w:t>[La réponse dans la langue du client]</w:t>
        <w:br/>
        <w:br/>
        <w:t>[Cette note dans la langue du client :] Cette réponse a été traduite avec un outil de traduction. En cas de doute, c’est le texte en [langue principale] ci-dessous qui fait foi.</w:t>
        <w:br/>
        <w:br/>
        <w:t>[La même réponse dans votre langue principale]</w:t>
        <w:br/>
        <w:br/>
        <w:t>[Votre nom], [entreprise]</w:t>
      </w:r>
    </w:p>
    <w:p>
      <w:pPr>
        <w:spacing w:after="40"/>
      </w:pPr>
      <w:r>
        <w:rPr>
          <w:rFonts w:ascii="Calibri" w:hAnsi="Calibri" w:cs="Calibri" w:eastAsia="Calibri"/>
          <w:b/>
          <w:color w:val="6B3CF0"/>
          <w:sz w:val="21"/>
        </w:rPr>
        <w:t>Avant d’envoyer une réponse dans une langue que vous ne lisez pas</w:t>
      </w:r>
    </w:p>
    <w:p>
      <w:pPr>
        <w:spacing w:after="40"/>
        <w:ind w:left="283"/>
      </w:pPr>
      <w:r>
        <w:rPr>
          <w:rFonts w:ascii="Calibri" w:hAnsi="Calibri" w:cs="Calibri" w:eastAsia="Calibri"/>
          <w:b w:val="0"/>
          <w:color w:val="15131F"/>
          <w:sz w:val="21"/>
        </w:rPr>
        <w:t>• Collez le texte approuvé de l’onglet 4 pour toute réponse sur un remboursement, un retour, une garantie ou une question juridique.</w:t>
      </w:r>
    </w:p>
    <w:p>
      <w:pPr>
        <w:spacing w:after="40"/>
        <w:ind w:left="283"/>
      </w:pPr>
      <w:r>
        <w:rPr>
          <w:rFonts w:ascii="Calibri" w:hAnsi="Calibri" w:cs="Calibri" w:eastAsia="Calibri"/>
          <w:b w:val="0"/>
          <w:color w:val="15131F"/>
          <w:sz w:val="21"/>
        </w:rPr>
        <w:t>• Écrivez des phrases courtes, les nombres en chiffres et les mois en lettres : 12 octobre, pas 10/12.</w:t>
      </w:r>
    </w:p>
    <w:p>
      <w:pPr>
        <w:spacing w:after="40"/>
        <w:ind w:left="283"/>
      </w:pPr>
      <w:r>
        <w:rPr>
          <w:rFonts w:ascii="Calibri" w:hAnsi="Calibri" w:cs="Calibri" w:eastAsia="Calibri"/>
          <w:b w:val="0"/>
          <w:color w:val="15131F"/>
          <w:sz w:val="21"/>
        </w:rPr>
        <w:t>• Retraduisez votre brouillon avec un second outil et vérifiez les nombres, les dates et les noms.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appel téléphonique dans la langue du client, ou un délai de réponse que vous ne tenez pas pour cette langue.</w:t>
      </w:r>
    </w:p>
    <w:p>
      <w:pPr>
        <w:spacing w:after="160"/>
      </w:pPr>
    </w:p>
    <w:p>
      <w:pPr>
        <w:spacing w:after="60"/>
      </w:pPr>
      <w:r>
        <w:rPr>
          <w:rFonts w:ascii="Calibri" w:hAnsi="Calibri" w:cs="Calibri" w:eastAsia="Calibri"/>
          <w:b/>
          <w:color w:val="15131F"/>
          <w:sz w:val="28"/>
        </w:rPr>
        <w:t>4. Conditions, prix et textes juridiques : traductions approuvées uniquement</w:t>
      </w:r>
    </w:p>
    <w:p>
      <w:pPr>
        <w:spacing w:after="80"/>
      </w:pPr>
      <w:r>
        <w:rPr>
          <w:rFonts w:ascii="Calibri" w:hAnsi="Calibri" w:cs="Calibri" w:eastAsia="Calibri"/>
          <w:b w:val="0"/>
          <w:color w:val="5D5A70"/>
          <w:sz w:val="20"/>
        </w:rPr>
        <w:t>Étapes d’approbation : 5 · Nouvelle relecture : À chaque changement de la source · Date de version : Quand la source change, ses traductions ne sont plus approuvées tant que le relecteur ne les a pas revérifiées.</w:t>
      </w:r>
    </w:p>
    <w:p>
      <w:pPr>
        <w:spacing w:after="80"/>
      </w:pPr>
      <w:r>
        <w:rPr>
          <w:rFonts w:ascii="Calibri" w:hAnsi="Calibri" w:cs="Calibri" w:eastAsia="Calibri"/>
          <w:b w:val="0"/>
          <w:color w:val="15131F"/>
          <w:sz w:val="21"/>
        </w:rPr>
        <w:t>Les conditions de remboursement, de livraison et de garantie, les prix et les textes juridiques sont des engagements. Dans chaque langue prise en charge, l’agent cite une traduction approuvée tirée de la base de connaissances. Pour les conditions générales, la garantie et la politique de confidentialité : la traduction approuvée, ou l’original avec un lien.</w:t>
      </w:r>
    </w:p>
    <w:p>
      <w:pPr>
        <w:spacing w:after="40"/>
      </w:pPr>
      <w:r>
        <w:rPr>
          <w:rFonts w:ascii="Calibri" w:hAnsi="Calibri" w:cs="Calibri" w:eastAsia="Calibri"/>
          <w:b/>
          <w:color w:val="6B3CF0"/>
          <w:sz w:val="21"/>
        </w:rPr>
        <w:t>Comment une traduction est approuvée</w:t>
      </w:r>
    </w:p>
    <w:p>
      <w:pPr>
        <w:spacing w:after="40"/>
      </w:pPr>
      <w:r>
        <w:rPr>
          <w:rFonts w:ascii="Calibri" w:hAnsi="Calibri" w:cs="Calibri" w:eastAsia="Calibri"/>
          <w:b w:val="0"/>
          <w:color w:val="15131F"/>
          <w:sz w:val="21"/>
        </w:rPr>
        <w:t>1. Source: Le texte actuel dans votre langue principale, avec sa date de version.</w:t>
      </w:r>
    </w:p>
    <w:p>
      <w:pPr>
        <w:spacing w:after="40"/>
      </w:pPr>
      <w:r>
        <w:rPr>
          <w:rFonts w:ascii="Calibri" w:hAnsi="Calibri" w:cs="Calibri" w:eastAsia="Calibri"/>
          <w:b w:val="0"/>
          <w:color w:val="15131F"/>
          <w:sz w:val="21"/>
        </w:rPr>
        <w:t>2. Brouillon: La traduction automatique convient comme premier brouillon.</w:t>
      </w:r>
    </w:p>
    <w:p>
      <w:pPr>
        <w:spacing w:after="40"/>
      </w:pPr>
      <w:r>
        <w:rPr>
          <w:rFonts w:ascii="Calibri" w:hAnsi="Calibri" w:cs="Calibri" w:eastAsia="Calibri"/>
          <w:b w:val="0"/>
          <w:color w:val="15131F"/>
          <w:sz w:val="21"/>
        </w:rPr>
        <w:t>3. Relecture: Le relecteur la compare ligne par ligne à la source : chiffres, délais, exceptions.</w:t>
      </w:r>
    </w:p>
    <w:p>
      <w:pPr>
        <w:spacing w:after="40"/>
      </w:pPr>
      <w:r>
        <w:rPr>
          <w:rFonts w:ascii="Calibri" w:hAnsi="Calibri" w:cs="Calibri" w:eastAsia="Calibri"/>
          <w:b w:val="0"/>
          <w:color w:val="15131F"/>
          <w:sz w:val="21"/>
        </w:rPr>
        <w:t>4. Approbation: Le responsable l’approuve et la date. Pour les textes juridiques, consultez un conseiller local si vous vendez dans ce pays.</w:t>
      </w:r>
    </w:p>
    <w:p>
      <w:pPr>
        <w:spacing w:after="40"/>
      </w:pPr>
      <w:r>
        <w:rPr>
          <w:rFonts w:ascii="Calibri" w:hAnsi="Calibri" w:cs="Calibri" w:eastAsia="Calibri"/>
          <w:b w:val="0"/>
          <w:color w:val="15131F"/>
          <w:sz w:val="21"/>
        </w:rPr>
        <w:t>5. Stockage: Dans la base de connaissances, sous un seul titre : [conditions], [langue], approuvé le [date].</w:t>
      </w:r>
    </w:p>
    <w:p>
      <w:pPr>
        <w:spacing w:after="60"/>
      </w:pPr>
      <w:r>
        <w:rPr>
          <w:rFonts w:ascii="Calibri" w:hAnsi="Calibri" w:cs="Calibri" w:eastAsia="Calibri"/>
          <w:b/>
          <w:color w:val="6B3CF0"/>
          <w:sz w:val="21"/>
        </w:rPr>
        <w:t xml:space="preserve">Note de conditions régionales (pour la base de connaissances) : </w:t>
      </w:r>
      <w:r>
        <w:rPr>
          <w:rFonts w:ascii="Calibri" w:hAnsi="Calibri" w:cs="Calibri" w:eastAsia="Calibri"/>
          <w:b w:val="0"/>
          <w:color w:val="15131F"/>
          <w:sz w:val="21"/>
        </w:rPr>
        <w:t>[Nom des conditions] – commandes expédiées vers [pays ou région], version approuvée le [date] :</w:t>
        <w:br/>
        <w:t>[La règle en 1 à 3 phrases : qui paie le retour, délai de livraison, droits et taxes.]</w:t>
        <w:br/>
        <w:t>Cette note s’applique uniquement à [pays ou région]. Pour toutes les autres commandes, voir [conditions générales].</w:t>
      </w:r>
    </w:p>
    <w:p>
      <w:pPr>
        <w:spacing w:after="40"/>
      </w:pPr>
      <w:r>
        <w:rPr>
          <w:rFonts w:ascii="Calibri" w:hAnsi="Calibri" w:cs="Calibri" w:eastAsia="Calibri"/>
          <w:b/>
          <w:color w:val="6B3CF0"/>
          <w:sz w:val="21"/>
        </w:rPr>
        <w:t>Prix, dates et nombres dans chaque langue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Élément</w:t>
            </w:r>
          </w:p>
        </w:tc>
        <w:tc>
          <w:tcPr>
            <w:tcW w:type="dxa" w:w="4986"/>
            <w:shd w:val="clear" w:color="auto" w:fill="EFE9FF"/>
          </w:tcPr>
          <w:p>
            <w:r/>
            <w:r>
              <w:rPr>
                <w:rFonts w:ascii="Calibri" w:hAnsi="Calibri" w:cs="Calibri" w:eastAsia="Calibri"/>
                <w:b/>
                <w:color w:val="15131F"/>
                <w:sz w:val="19"/>
              </w:rPr>
              <w:t>Règle</w:t>
            </w:r>
          </w:p>
        </w:tc>
      </w:tr>
      <w:tr>
        <w:tc>
          <w:tcPr>
            <w:tcW w:type="dxa" w:w="4986"/>
          </w:tcPr>
          <w:p>
            <w:r/>
            <w:r>
              <w:rPr>
                <w:rFonts w:ascii="Calibri" w:hAnsi="Calibri" w:cs="Calibri" w:eastAsia="Calibri"/>
                <w:b w:val="0"/>
                <w:color w:val="15131F"/>
                <w:sz w:val="19"/>
              </w:rPr>
              <w:t>Prix</w:t>
            </w:r>
          </w:p>
        </w:tc>
        <w:tc>
          <w:tcPr>
            <w:tcW w:type="dxa" w:w="4986"/>
          </w:tcPr>
          <w:p>
            <w:r/>
            <w:r>
              <w:rPr>
                <w:rFonts w:ascii="Calibri" w:hAnsi="Calibri" w:cs="Calibri" w:eastAsia="Calibri"/>
                <w:b w:val="0"/>
                <w:color w:val="15131F"/>
                <w:sz w:val="19"/>
              </w:rPr>
              <w:t>En [devise], exactement comme affiché, avec le code de la devise : 189 USD, et non 189 $. Le signe $ désigne aussi les dollars canadiens et les pesos mexicains.</w:t>
            </w:r>
          </w:p>
        </w:tc>
      </w:tr>
      <w:tr>
        <w:tc>
          <w:tcPr>
            <w:tcW w:type="dxa" w:w="4986"/>
          </w:tcPr>
          <w:p>
            <w:r/>
            <w:r>
              <w:rPr>
                <w:rFonts w:ascii="Calibri" w:hAnsi="Calibri" w:cs="Calibri" w:eastAsia="Calibri"/>
                <w:b w:val="0"/>
                <w:color w:val="15131F"/>
                <w:sz w:val="19"/>
              </w:rPr>
              <w:t>Conversion</w:t>
            </w:r>
          </w:p>
        </w:tc>
        <w:tc>
          <w:tcPr>
            <w:tcW w:type="dxa" w:w="4986"/>
          </w:tcPr>
          <w:p>
            <w:r/>
            <w:r>
              <w:rPr>
                <w:rFonts w:ascii="Calibri" w:hAnsi="Calibri" w:cs="Calibri" w:eastAsia="Calibri"/>
                <w:b w:val="0"/>
                <w:color w:val="15131F"/>
                <w:sz w:val="19"/>
              </w:rPr>
              <w:t>L’agent ne convertit jamais les devises et n’estime jamais les taxes ni les droits de douane. Il envoie [lien] ou propose une personne.</w:t>
            </w:r>
          </w:p>
        </w:tc>
      </w:tr>
      <w:tr>
        <w:tc>
          <w:tcPr>
            <w:tcW w:type="dxa" w:w="4986"/>
          </w:tcPr>
          <w:p>
            <w:r/>
            <w:r>
              <w:rPr>
                <w:rFonts w:ascii="Calibri" w:hAnsi="Calibri" w:cs="Calibri" w:eastAsia="Calibri"/>
                <w:b w:val="0"/>
                <w:color w:val="15131F"/>
                <w:sz w:val="19"/>
              </w:rPr>
              <w:t>Dates</w:t>
            </w:r>
          </w:p>
        </w:tc>
        <w:tc>
          <w:tcPr>
            <w:tcW w:type="dxa" w:w="4986"/>
          </w:tcPr>
          <w:p>
            <w:r/>
            <w:r>
              <w:rPr>
                <w:rFonts w:ascii="Calibri" w:hAnsi="Calibri" w:cs="Calibri" w:eastAsia="Calibri"/>
                <w:b w:val="0"/>
                <w:color w:val="15131F"/>
                <w:sz w:val="19"/>
              </w:rPr>
              <w:t>Le mois en lettres : 12 octobre 2026. 10/12 signifie octobre aux États-Unis et décembre dans la plupart des autres pays.</w:t>
            </w:r>
          </w:p>
        </w:tc>
      </w:tr>
    </w:tbl>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Des conditions générales, une garantie ou une politique de confidentialité traduites automatiquement et affichées sans relecture, ou un prix que l’agent a converti de lui-même.</w:t>
      </w:r>
    </w:p>
    <w:p>
      <w:pPr>
        <w:spacing w:after="160"/>
      </w:pPr>
    </w:p>
    <w:p>
      <w:pPr>
        <w:spacing w:after="60"/>
      </w:pPr>
      <w:r>
        <w:rPr>
          <w:rFonts w:ascii="Calibri" w:hAnsi="Calibri" w:cs="Calibri" w:eastAsia="Calibri"/>
          <w:b/>
          <w:color w:val="15131F"/>
          <w:sz w:val="28"/>
        </w:rPr>
        <w:t>5. Réponses de remboursement et de livraison localisées, avec les mêmes faits</w:t>
      </w:r>
    </w:p>
    <w:p>
      <w:pPr>
        <w:spacing w:after="80"/>
      </w:pPr>
      <w:r>
        <w:rPr>
          <w:rFonts w:ascii="Calibri" w:hAnsi="Calibri" w:cs="Calibri" w:eastAsia="Calibri"/>
          <w:b w:val="0"/>
          <w:color w:val="5D5A70"/>
          <w:sz w:val="20"/>
        </w:rPr>
        <w:t>Langues présentées : 3 · Identique partout : Montant, délais, mode, étape suivante · Enregistrez-les : Avec Growth, enregistrez chaque version dans « Réponses enregistrées », avec la langue dans le « Raccourci », par exemple /refund-es et /refund-fr.</w:t>
      </w:r>
    </w:p>
    <w:p>
      <w:pPr>
        <w:spacing w:after="80"/>
      </w:pPr>
      <w:r>
        <w:rPr>
          <w:rFonts w:ascii="Calibri" w:hAnsi="Calibri" w:cs="Calibri" w:eastAsia="Calibri"/>
          <w:b w:val="0"/>
          <w:color w:val="15131F"/>
          <w:sz w:val="21"/>
        </w:rPr>
        <w:t>Rédigez les faits une seule fois : chaque langue reprend alors le même montant, le même code de devise, les mêmes délais, le même mode de remboursement et la même étape suivante. Voici les réponses de la boutique d’exemple en anglais, en espagnol et en français. Faites approuver chaque version comme un texte de conditions.</w:t>
      </w:r>
    </w:p>
    <w:p>
      <w:pPr>
        <w:spacing w:after="60"/>
      </w:pPr>
      <w:r>
        <w:rPr>
          <w:rFonts w:ascii="Calibri" w:hAnsi="Calibri" w:cs="Calibri" w:eastAsia="Calibri"/>
          <w:b/>
          <w:color w:val="6B3CF0"/>
          <w:sz w:val="21"/>
        </w:rPr>
        <w:t xml:space="preserve">Fiche des faits (à remplir une fois, dans votre langue principale) : </w:t>
      </w:r>
      <w:r>
        <w:rPr>
          <w:rFonts w:ascii="Calibri" w:hAnsi="Calibri" w:cs="Calibri" w:eastAsia="Calibri"/>
          <w:b w:val="0"/>
          <w:color w:val="15131F"/>
          <w:sz w:val="21"/>
        </w:rPr>
        <w:t>Montant du remboursement : [montant avec code de devise]</w:t>
        <w:br/>
        <w:t>Mode de remboursement : [carte, PayPal, avoir]</w:t>
        <w:br/>
        <w:t>Délai de remboursement : [nombre] jours ouvrables après [réception du retour]</w:t>
        <w:br/>
        <w:t>Frais de retour : [qui paie, selon la région]</w:t>
        <w:br/>
        <w:t>Délai de livraison : [jours] jours ouvrables vers [pays]</w:t>
        <w:br/>
        <w:t>Frais de livraison : [montant avec code de devise]</w:t>
        <w:br/>
        <w:t>En cas de retard : [ce que fait le client, à partir de quelle date]</w:t>
      </w:r>
    </w:p>
    <w:p>
      <w:pPr>
        <w:spacing w:after="60"/>
      </w:pPr>
      <w:r>
        <w:rPr>
          <w:rFonts w:ascii="Calibri" w:hAnsi="Calibri" w:cs="Calibri" w:eastAsia="Calibri"/>
          <w:b/>
          <w:color w:val="6B3CF0"/>
          <w:sz w:val="21"/>
        </w:rPr>
        <w:t xml:space="preserve">Réponse de remboursement, anglais : </w:t>
      </w:r>
      <w:r>
        <w:rPr>
          <w:rFonts w:ascii="Calibri" w:hAnsi="Calibri" w:cs="Calibri" w:eastAsia="Calibri"/>
          <w:b w:val="0"/>
          <w:color w:val="15131F"/>
          <w:sz w:val="21"/>
        </w:rPr>
        <w:t>Hi [first name], we received your return for order [order number] on [date] and refunded USD 189.00 to your card today. Your bank usually shows it within 5 business days. Return shipping from outside the US is not refunded. Not there by [date]? Reply here and we will check.</w:t>
      </w:r>
    </w:p>
    <w:p>
      <w:pPr>
        <w:spacing w:after="60"/>
      </w:pPr>
      <w:r>
        <w:rPr>
          <w:rFonts w:ascii="Calibri" w:hAnsi="Calibri" w:cs="Calibri" w:eastAsia="Calibri"/>
          <w:b/>
          <w:color w:val="6B3CF0"/>
          <w:sz w:val="21"/>
        </w:rPr>
        <w:t xml:space="preserve">Réponse de remboursement, espagnol : </w:t>
      </w:r>
      <w:r>
        <w:rPr>
          <w:rFonts w:ascii="Calibri" w:hAnsi="Calibri" w:cs="Calibri" w:eastAsia="Calibri"/>
          <w:b w:val="0"/>
          <w:color w:val="15131F"/>
          <w:sz w:val="21"/>
        </w:rPr>
        <w:t>Hola, [nombre]: recibimos su devolución del pedido [número de pedido] el [fecha] y hoy le reembolsamos USD 189.00 a su tarjeta. Su banco suele reflejarlo en un plazo de 5 días hábiles. El costo del envío de devolución desde fuera de Estados Unidos no se reembolsa. Si no lo ve antes del [fecha], responda a este mensaje y lo revisaremos.</w:t>
      </w:r>
    </w:p>
    <w:p>
      <w:pPr>
        <w:spacing w:after="60"/>
      </w:pPr>
      <w:r>
        <w:rPr>
          <w:rFonts w:ascii="Calibri" w:hAnsi="Calibri" w:cs="Calibri" w:eastAsia="Calibri"/>
          <w:b/>
          <w:color w:val="6B3CF0"/>
          <w:sz w:val="21"/>
        </w:rPr>
        <w:t xml:space="preserve">Réponse de remboursement, français : </w:t>
      </w:r>
      <w:r>
        <w:rPr>
          <w:rFonts w:ascii="Calibri" w:hAnsi="Calibri" w:cs="Calibri" w:eastAsia="Calibri"/>
          <w:b w:val="0"/>
          <w:color w:val="15131F"/>
          <w:sz w:val="21"/>
        </w:rPr>
        <w:t>Bonjour [prénom], nous avons reçu votre retour pour la commande [numéro de commande] le [date] et remboursé aujourd'hui 189,00 USD sur votre carte. Votre banque l'affiche généralement sous 5 jours ouvrables. Les frais de retour depuis l'extérieur des États-Unis ne sont pas remboursés. Si vous ne le voyez pas d'ici le [date], répondez à ce message et nous vérifierons.</w:t>
      </w:r>
    </w:p>
    <w:p>
      <w:pPr>
        <w:spacing w:after="60"/>
      </w:pPr>
      <w:r>
        <w:rPr>
          <w:rFonts w:ascii="Calibri" w:hAnsi="Calibri" w:cs="Calibri" w:eastAsia="Calibri"/>
          <w:b/>
          <w:color w:val="6B3CF0"/>
          <w:sz w:val="21"/>
        </w:rPr>
        <w:t xml:space="preserve">Réponse de livraison, anglais : </w:t>
      </w:r>
      <w:r>
        <w:rPr>
          <w:rFonts w:ascii="Calibri" w:hAnsi="Calibri" w:cs="Calibri" w:eastAsia="Calibri"/>
          <w:b w:val="0"/>
          <w:color w:val="15131F"/>
          <w:sz w:val="21"/>
        </w:rPr>
        <w:t>Hi [first name], order [order number] shipped on [date]. Delivery to Canada takes 6 to 10 business days and shipping cost USD 25.00. Duties and taxes, if any, are paid on delivery. If it has not arrived by [date], reply here and we will ask the carrier.</w:t>
      </w:r>
    </w:p>
    <w:p>
      <w:pPr>
        <w:spacing w:after="60"/>
      </w:pPr>
      <w:r>
        <w:rPr>
          <w:rFonts w:ascii="Calibri" w:hAnsi="Calibri" w:cs="Calibri" w:eastAsia="Calibri"/>
          <w:b/>
          <w:color w:val="6B3CF0"/>
          <w:sz w:val="21"/>
        </w:rPr>
        <w:t xml:space="preserve">Réponse de livraison, espagnol : </w:t>
      </w:r>
      <w:r>
        <w:rPr>
          <w:rFonts w:ascii="Calibri" w:hAnsi="Calibri" w:cs="Calibri" w:eastAsia="Calibri"/>
          <w:b w:val="0"/>
          <w:color w:val="15131F"/>
          <w:sz w:val="21"/>
        </w:rPr>
        <w:t>Hola, [nombre]: el pedido [número de pedido] salió el [fecha]. La entrega a México tarda de 6 a 10 días hábiles y el envío costó USD 25.00. Los aranceles e impuestos, si los hay, se pagan al recibir el paquete. Si no ha llegado antes del [fecha], responda a este mensaje y consultaremos con la empresa de transporte.</w:t>
      </w:r>
    </w:p>
    <w:p>
      <w:pPr>
        <w:spacing w:after="60"/>
      </w:pPr>
      <w:r>
        <w:rPr>
          <w:rFonts w:ascii="Calibri" w:hAnsi="Calibri" w:cs="Calibri" w:eastAsia="Calibri"/>
          <w:b/>
          <w:color w:val="6B3CF0"/>
          <w:sz w:val="21"/>
        </w:rPr>
        <w:t xml:space="preserve">Réponse de livraison, français : </w:t>
      </w:r>
      <w:r>
        <w:rPr>
          <w:rFonts w:ascii="Calibri" w:hAnsi="Calibri" w:cs="Calibri" w:eastAsia="Calibri"/>
          <w:b w:val="0"/>
          <w:color w:val="15131F"/>
          <w:sz w:val="21"/>
        </w:rPr>
        <w:t>Bonjour [prénom], la commande [numéro de commande] a été expédiée le [date]. La livraison au Canada prend de 6 à 10 jours ouvrables et a coûté 25,00 USD. Les droits et taxes éventuels sont payés à la livraison. Si le colis n'est pas arrivé d'ici le [date], répondez à ce message et nous contacterons le transporteur.</w:t>
      </w:r>
    </w:p>
    <w:p>
      <w:pPr>
        <w:spacing w:after="40"/>
      </w:pPr>
      <w:r>
        <w:rPr>
          <w:rFonts w:ascii="Calibri" w:hAnsi="Calibri" w:cs="Calibri" w:eastAsia="Calibri"/>
          <w:b/>
          <w:color w:val="6B3CF0"/>
          <w:sz w:val="21"/>
        </w:rPr>
        <w:t>À vérifier avant d’enregistrer une réponse localisée</w:t>
      </w:r>
    </w:p>
    <w:p>
      <w:pPr>
        <w:spacing w:after="40"/>
        <w:ind w:left="283"/>
      </w:pPr>
      <w:r>
        <w:rPr>
          <w:rFonts w:ascii="Calibri" w:hAnsi="Calibri" w:cs="Calibri" w:eastAsia="Calibri"/>
          <w:b w:val="0"/>
          <w:color w:val="15131F"/>
          <w:sz w:val="21"/>
        </w:rPr>
        <w:t>• Le montant, le code de devise, les délais et le mode correspondent à la fiche des faits.</w:t>
      </w:r>
    </w:p>
    <w:p>
      <w:pPr>
        <w:spacing w:after="40"/>
        <w:ind w:left="283"/>
      </w:pPr>
      <w:r>
        <w:rPr>
          <w:rFonts w:ascii="Calibri" w:hAnsi="Calibri" w:cs="Calibri" w:eastAsia="Calibri"/>
          <w:b w:val="0"/>
          <w:color w:val="15131F"/>
          <w:sz w:val="21"/>
        </w:rPr>
        <w:t>• Le format des nombres peut suivre la langue (189,00 en français) ; le montant et le code ne changent pas.</w:t>
      </w:r>
    </w:p>
    <w:p>
      <w:pPr>
        <w:spacing w:after="40"/>
        <w:ind w:left="283"/>
      </w:pPr>
      <w:r>
        <w:rPr>
          <w:rFonts w:ascii="Calibri" w:hAnsi="Calibri" w:cs="Calibri" w:eastAsia="Calibri"/>
          <w:b w:val="0"/>
          <w:color w:val="15131F"/>
          <w:sz w:val="21"/>
        </w:rPr>
        <w:t>• Les noms restent tels quels, et la forme d’adresse suit la liste terminologique (onglet 6).</w:t>
      </w:r>
    </w:p>
    <w:p>
      <w:pPr>
        <w:spacing w:after="160"/>
      </w:pPr>
    </w:p>
    <w:p>
      <w:pPr>
        <w:spacing w:after="60"/>
      </w:pPr>
      <w:r>
        <w:rPr>
          <w:rFonts w:ascii="Calibri" w:hAnsi="Calibri" w:cs="Calibri" w:eastAsia="Calibri"/>
          <w:b/>
          <w:color w:val="15131F"/>
          <w:sz w:val="28"/>
        </w:rPr>
        <w:t>6. Liste de traduction et de terminologie</w:t>
      </w:r>
    </w:p>
    <w:p>
      <w:pPr>
        <w:spacing w:after="80"/>
      </w:pPr>
      <w:r>
        <w:rPr>
          <w:rFonts w:ascii="Calibri" w:hAnsi="Calibri" w:cs="Calibri" w:eastAsia="Calibri"/>
          <w:b w:val="0"/>
          <w:color w:val="5D5A70"/>
          <w:sz w:val="20"/>
        </w:rPr>
        <w:t>Types de règles : 3 · Mise à jour : Après chaque test mensuel · Où la mettre : Collez la liste dans la base de connaissances. La règle 6 des règles linguistiques demande à l’agent de la suivre.</w:t>
      </w:r>
    </w:p>
    <w:p>
      <w:pPr>
        <w:spacing w:after="80"/>
      </w:pPr>
      <w:r>
        <w:rPr>
          <w:rFonts w:ascii="Calibri" w:hAnsi="Calibri" w:cs="Calibri" w:eastAsia="Calibri"/>
          <w:b w:val="0"/>
          <w:color w:val="15131F"/>
          <w:sz w:val="21"/>
        </w:rPr>
        <w:t>Une seule liste pour l’agent et pour chaque relecteur : les noms jamais traduits, les mots qui ont une seule traduction approuvée et la forme d’adresse de chaque langue. Elle va dans la base de connaissances et dans la règle 6 des règles linguistiques.</w:t>
      </w:r>
    </w:p>
    <w:p>
      <w:pPr>
        <w:spacing w:after="40"/>
      </w:pPr>
      <w:r>
        <w:rPr>
          <w:rFonts w:ascii="Calibri" w:hAnsi="Calibri" w:cs="Calibri" w:eastAsia="Calibri"/>
          <w:b/>
          <w:color w:val="6B3CF0"/>
          <w:sz w:val="21"/>
        </w:rPr>
        <w:t>Liste terminologique (boutique d’exemple, puis vos propres lignes)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Terme</w:t>
            </w:r>
          </w:p>
        </w:tc>
        <w:tc>
          <w:tcPr>
            <w:tcW w:type="dxa" w:w="3324"/>
            <w:shd w:val="clear" w:color="auto" w:fill="EFE9FF"/>
          </w:tcPr>
          <w:p>
            <w:r/>
            <w:r>
              <w:rPr>
                <w:rFonts w:ascii="Calibri" w:hAnsi="Calibri" w:cs="Calibri" w:eastAsia="Calibri"/>
                <w:b/>
                <w:color w:val="15131F"/>
                <w:sz w:val="19"/>
              </w:rPr>
              <w:t>Règle</w:t>
            </w:r>
          </w:p>
        </w:tc>
        <w:tc>
          <w:tcPr>
            <w:tcW w:type="dxa" w:w="3324"/>
            <w:shd w:val="clear" w:color="auto" w:fill="EFE9FF"/>
          </w:tcPr>
          <w:p>
            <w:r/>
            <w:r>
              <w:rPr>
                <w:rFonts w:ascii="Calibri" w:hAnsi="Calibri" w:cs="Calibri" w:eastAsia="Calibri"/>
                <w:b/>
                <w:color w:val="15131F"/>
                <w:sz w:val="19"/>
              </w:rPr>
              <w:t>Approuvé dans chaque langue</w:t>
            </w:r>
          </w:p>
        </w:tc>
      </w:tr>
      <w:tr>
        <w:tc>
          <w:tcPr>
            <w:tcW w:type="dxa" w:w="3324"/>
          </w:tcPr>
          <w:p>
            <w:r/>
            <w:r>
              <w:rPr>
                <w:rFonts w:ascii="Calibri" w:hAnsi="Calibri" w:cs="Calibri" w:eastAsia="Calibri"/>
                <w:b w:val="0"/>
                <w:color w:val="15131F"/>
                <w:sz w:val="19"/>
              </w:rPr>
              <w:t>Sagebrush Leather</w:t>
            </w:r>
          </w:p>
        </w:tc>
        <w:tc>
          <w:tcPr>
            <w:tcW w:type="dxa" w:w="3324"/>
          </w:tcPr>
          <w:p>
            <w:r/>
            <w:r>
              <w:rPr>
                <w:rFonts w:ascii="Calibri" w:hAnsi="Calibri" w:cs="Calibri" w:eastAsia="Calibri"/>
                <w:b w:val="0"/>
                <w:color w:val="15131F"/>
                <w:sz w:val="19"/>
              </w:rPr>
              <w:t>Ne jamais traduire</w:t>
            </w:r>
          </w:p>
        </w:tc>
        <w:tc>
          <w:tcPr>
            <w:tcW w:type="dxa" w:w="3324"/>
          </w:tcPr>
          <w:p>
            <w:r/>
            <w:r>
              <w:rPr>
                <w:rFonts w:ascii="Calibri" w:hAnsi="Calibri" w:cs="Calibri" w:eastAsia="Calibri"/>
                <w:b w:val="0"/>
                <w:color w:val="15131F"/>
                <w:sz w:val="19"/>
              </w:rPr>
              <w:t>Identique dans toutes les langues</w:t>
            </w:r>
          </w:p>
        </w:tc>
      </w:tr>
      <w:tr>
        <w:tc>
          <w:tcPr>
            <w:tcW w:type="dxa" w:w="3324"/>
          </w:tcPr>
          <w:p>
            <w:r/>
            <w:r>
              <w:rPr>
                <w:rFonts w:ascii="Calibri" w:hAnsi="Calibri" w:cs="Calibri" w:eastAsia="Calibri"/>
                <w:b w:val="0"/>
                <w:color w:val="15131F"/>
                <w:sz w:val="19"/>
              </w:rPr>
              <w:t>Ranger Tote, Trail Wallet</w:t>
            </w:r>
          </w:p>
        </w:tc>
        <w:tc>
          <w:tcPr>
            <w:tcW w:type="dxa" w:w="3324"/>
          </w:tcPr>
          <w:p>
            <w:r/>
            <w:r>
              <w:rPr>
                <w:rFonts w:ascii="Calibri" w:hAnsi="Calibri" w:cs="Calibri" w:eastAsia="Calibri"/>
                <w:b w:val="0"/>
                <w:color w:val="15131F"/>
                <w:sz w:val="19"/>
              </w:rPr>
              <w:t>Noms de produits : ne jamais traduire</w:t>
            </w:r>
          </w:p>
        </w:tc>
        <w:tc>
          <w:tcPr>
            <w:tcW w:type="dxa" w:w="3324"/>
          </w:tcPr>
          <w:p>
            <w:r/>
            <w:r>
              <w:rPr>
                <w:rFonts w:ascii="Calibri" w:hAnsi="Calibri" w:cs="Calibri" w:eastAsia="Calibri"/>
                <w:b w:val="0"/>
                <w:color w:val="15131F"/>
                <w:sz w:val="19"/>
              </w:rPr>
              <w:t>Identique dans toutes les langues</w:t>
            </w:r>
          </w:p>
        </w:tc>
      </w:tr>
      <w:tr>
        <w:tc>
          <w:tcPr>
            <w:tcW w:type="dxa" w:w="3324"/>
          </w:tcPr>
          <w:p>
            <w:r/>
            <w:r>
              <w:rPr>
                <w:rFonts w:ascii="Calibri" w:hAnsi="Calibri" w:cs="Calibri" w:eastAsia="Calibri"/>
                <w:b w:val="0"/>
                <w:color w:val="15131F"/>
                <w:sz w:val="19"/>
              </w:rPr>
              <w:t>jour ouvrable</w:t>
            </w:r>
          </w:p>
        </w:tc>
        <w:tc>
          <w:tcPr>
            <w:tcW w:type="dxa" w:w="3324"/>
          </w:tcPr>
          <w:p>
            <w:r/>
            <w:r>
              <w:rPr>
                <w:rFonts w:ascii="Calibri" w:hAnsi="Calibri" w:cs="Calibri" w:eastAsia="Calibri"/>
                <w:b w:val="0"/>
                <w:color w:val="15131F"/>
                <w:sz w:val="19"/>
              </w:rPr>
              <w:t>Un seul mot approuvé</w:t>
            </w:r>
          </w:p>
        </w:tc>
        <w:tc>
          <w:tcPr>
            <w:tcW w:type="dxa" w:w="3324"/>
          </w:tcPr>
          <w:p>
            <w:r/>
            <w:r>
              <w:rPr>
                <w:rFonts w:ascii="Calibri" w:hAnsi="Calibri" w:cs="Calibri" w:eastAsia="Calibri"/>
                <w:b w:val="0"/>
                <w:color w:val="15131F"/>
                <w:sz w:val="19"/>
              </w:rPr>
              <w:t>es: día hábil; fr: jour ouvrable; pt: dia útil</w:t>
            </w:r>
          </w:p>
        </w:tc>
      </w:tr>
      <w:tr>
        <w:tc>
          <w:tcPr>
            <w:tcW w:type="dxa" w:w="3324"/>
          </w:tcPr>
          <w:p>
            <w:r/>
            <w:r>
              <w:rPr>
                <w:rFonts w:ascii="Calibri" w:hAnsi="Calibri" w:cs="Calibri" w:eastAsia="Calibri"/>
                <w:b w:val="0"/>
                <w:color w:val="15131F"/>
                <w:sz w:val="19"/>
              </w:rPr>
              <w:t>étiquette de retour</w:t>
            </w:r>
          </w:p>
        </w:tc>
        <w:tc>
          <w:tcPr>
            <w:tcW w:type="dxa" w:w="3324"/>
          </w:tcPr>
          <w:p>
            <w:r/>
            <w:r>
              <w:rPr>
                <w:rFonts w:ascii="Calibri" w:hAnsi="Calibri" w:cs="Calibri" w:eastAsia="Calibri"/>
                <w:b w:val="0"/>
                <w:color w:val="15131F"/>
                <w:sz w:val="19"/>
              </w:rPr>
              <w:t>Un seul mot approuvé</w:t>
            </w:r>
          </w:p>
        </w:tc>
        <w:tc>
          <w:tcPr>
            <w:tcW w:type="dxa" w:w="3324"/>
          </w:tcPr>
          <w:p>
            <w:r/>
            <w:r>
              <w:rPr>
                <w:rFonts w:ascii="Calibri" w:hAnsi="Calibri" w:cs="Calibri" w:eastAsia="Calibri"/>
                <w:b w:val="0"/>
                <w:color w:val="15131F"/>
                <w:sz w:val="19"/>
              </w:rPr>
              <w:t>es: etiqueta de devolución; fr: étiquette de retour; pt: etiqueta de devolução</w:t>
            </w:r>
          </w:p>
        </w:tc>
      </w:tr>
      <w:tr>
        <w:tc>
          <w:tcPr>
            <w:tcW w:type="dxa" w:w="3324"/>
          </w:tcPr>
          <w:p>
            <w:r/>
            <w:r>
              <w:rPr>
                <w:rFonts w:ascii="Calibri" w:hAnsi="Calibri" w:cs="Calibri" w:eastAsia="Calibri"/>
                <w:b w:val="0"/>
                <w:color w:val="15131F"/>
                <w:sz w:val="19"/>
              </w:rPr>
              <w:t>monogramme</w:t>
            </w:r>
          </w:p>
        </w:tc>
        <w:tc>
          <w:tcPr>
            <w:tcW w:type="dxa" w:w="3324"/>
          </w:tcPr>
          <w:p>
            <w:r/>
            <w:r>
              <w:rPr>
                <w:rFonts w:ascii="Calibri" w:hAnsi="Calibri" w:cs="Calibri" w:eastAsia="Calibri"/>
                <w:b w:val="0"/>
                <w:color w:val="15131F"/>
                <w:sz w:val="19"/>
              </w:rPr>
              <w:t>Un seul mot approuvé</w:t>
            </w:r>
          </w:p>
        </w:tc>
        <w:tc>
          <w:tcPr>
            <w:tcW w:type="dxa" w:w="3324"/>
          </w:tcPr>
          <w:p>
            <w:r/>
            <w:r>
              <w:rPr>
                <w:rFonts w:ascii="Calibri" w:hAnsi="Calibri" w:cs="Calibri" w:eastAsia="Calibri"/>
                <w:b w:val="0"/>
                <w:color w:val="15131F"/>
                <w:sz w:val="19"/>
              </w:rPr>
              <w:t>es: monograma; fr: monogramme; pt: monograma</w:t>
            </w:r>
          </w:p>
        </w:tc>
      </w:tr>
      <w:tr>
        <w:tc>
          <w:tcPr>
            <w:tcW w:type="dxa" w:w="3324"/>
          </w:tcPr>
          <w:p>
            <w:r/>
            <w:r>
              <w:rPr>
                <w:rFonts w:ascii="Calibri" w:hAnsi="Calibri" w:cs="Calibri" w:eastAsia="Calibri"/>
                <w:b w:val="0"/>
                <w:color w:val="15131F"/>
                <w:sz w:val="19"/>
              </w:rPr>
              <w:t>vous ou tu (forme d’adresse)</w:t>
            </w:r>
          </w:p>
        </w:tc>
        <w:tc>
          <w:tcPr>
            <w:tcW w:type="dxa" w:w="3324"/>
          </w:tcPr>
          <w:p>
            <w:r/>
            <w:r>
              <w:rPr>
                <w:rFonts w:ascii="Calibri" w:hAnsi="Calibri" w:cs="Calibri" w:eastAsia="Calibri"/>
                <w:b w:val="0"/>
                <w:color w:val="15131F"/>
                <w:sz w:val="19"/>
              </w:rPr>
              <w:t>Fixée pour chaque langue</w:t>
            </w:r>
          </w:p>
        </w:tc>
        <w:tc>
          <w:tcPr>
            <w:tcW w:type="dxa" w:w="3324"/>
          </w:tcPr>
          <w:p>
            <w:r/>
            <w:r>
              <w:rPr>
                <w:rFonts w:ascii="Calibri" w:hAnsi="Calibri" w:cs="Calibri" w:eastAsia="Calibri"/>
                <w:b w:val="0"/>
                <w:color w:val="15131F"/>
                <w:sz w:val="19"/>
              </w:rPr>
              <w:t>es: usted; fr: vous; pt (Brésil): você</w:t>
            </w:r>
          </w:p>
        </w:tc>
      </w:tr>
      <w:tr>
        <w:tc>
          <w:tcPr>
            <w:tcW w:type="dxa" w:w="3324"/>
          </w:tcPr>
          <w:p>
            <w:r/>
            <w:r>
              <w:rPr>
                <w:rFonts w:ascii="Calibri" w:hAnsi="Calibri" w:cs="Calibri" w:eastAsia="Calibri"/>
                <w:b w:val="0"/>
                <w:color w:val="15131F"/>
                <w:sz w:val="19"/>
              </w:rPr>
              <w:t>[votre terme]</w:t>
            </w:r>
          </w:p>
        </w:tc>
        <w:tc>
          <w:tcPr>
            <w:tcW w:type="dxa" w:w="3324"/>
          </w:tcPr>
          <w:p>
            <w:r/>
            <w:r>
              <w:rPr>
                <w:rFonts w:ascii="Calibri" w:hAnsi="Calibri" w:cs="Calibri" w:eastAsia="Calibri"/>
                <w:b w:val="0"/>
                <w:color w:val="15131F"/>
                <w:sz w:val="19"/>
              </w:rPr>
              <w:t>[ne jamais traduire, ou un seul mot approuvé]</w:t>
            </w:r>
          </w:p>
        </w:tc>
        <w:tc>
          <w:tcPr>
            <w:tcW w:type="dxa" w:w="3324"/>
          </w:tcPr>
          <w:p>
            <w:r/>
            <w:r>
              <w:rPr>
                <w:rFonts w:ascii="Calibri" w:hAnsi="Calibri" w:cs="Calibri" w:eastAsia="Calibri"/>
                <w:b w:val="0"/>
                <w:color w:val="15131F"/>
                <w:sz w:val="19"/>
              </w:rPr>
              <w:t>[langue] : [mot approuvé]</w:t>
            </w:r>
          </w:p>
        </w:tc>
      </w:tr>
    </w:tbl>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Ajoutez un mot le jour même où un relecteur le signale lors du test mensuel. Une ligne dans la liste corrige la réponse dans toutes les langues.</w:t>
      </w:r>
    </w:p>
    <w:p>
      <w:pPr>
        <w:spacing w:after="160"/>
      </w:pPr>
    </w:p>
    <w:p>
      <w:pPr>
        <w:spacing w:after="60"/>
      </w:pPr>
      <w:r>
        <w:rPr>
          <w:rFonts w:ascii="Calibri" w:hAnsi="Calibri" w:cs="Calibri" w:eastAsia="Calibri"/>
          <w:b/>
          <w:color w:val="15131F"/>
          <w:sz w:val="28"/>
        </w:rPr>
        <w:t>7. Évaluation mensuelle des réponses multilingues : 10 questions</w:t>
      </w:r>
    </w:p>
    <w:p>
      <w:pPr>
        <w:spacing w:after="80"/>
      </w:pPr>
      <w:r>
        <w:rPr>
          <w:rFonts w:ascii="Calibri" w:hAnsi="Calibri" w:cs="Calibri" w:eastAsia="Calibri"/>
          <w:b w:val="0"/>
          <w:color w:val="5D5A70"/>
          <w:sz w:val="20"/>
        </w:rPr>
        <w:t>Questions : 10 · Réussite : 90 % sans erreur sur les conditions · Nouveau test : Sous 7 jours · Qui peut relire : Un locuteur natif ou bilingue : un collègue, une aide à temps partiel ou un indépendant payé environ une heure par mois.</w:t>
      </w:r>
    </w:p>
    <w:p>
      <w:pPr>
        <w:spacing w:after="80"/>
      </w:pPr>
      <w:r>
        <w:rPr>
          <w:rFonts w:ascii="Calibri" w:hAnsi="Calibri" w:cs="Calibri" w:eastAsia="Calibri"/>
          <w:b w:val="0"/>
          <w:color w:val="15131F"/>
          <w:sz w:val="21"/>
        </w:rPr>
        <w:t>Une fois par mois, posez à l’agent les 10 mêmes questions dans chaque langue que vous servez, et laissez le relecteur noter chaque réponse. Même intention et mêmes faits attendus ; seule la langue change. Prévoyez environ 20 minutes par langue.</w:t>
      </w:r>
    </w:p>
    <w:p>
      <w:pPr>
        <w:spacing w:after="40"/>
      </w:pPr>
      <w:r>
        <w:rPr>
          <w:rFonts w:ascii="Calibri" w:hAnsi="Calibri" w:cs="Calibri" w:eastAsia="Calibri"/>
          <w:b/>
          <w:color w:val="6B3CF0"/>
          <w:sz w:val="21"/>
        </w:rPr>
        <w:t>10 questions qui couvrent la plupart des chats</w:t>
      </w:r>
    </w:p>
    <w:p>
      <w:pPr>
        <w:spacing w:after="40"/>
        <w:ind w:left="283"/>
      </w:pPr>
      <w:r>
        <w:rPr>
          <w:rFonts w:ascii="Calibri" w:hAnsi="Calibri" w:cs="Calibri" w:eastAsia="Calibri"/>
          <w:b w:val="0"/>
          <w:color w:val="15131F"/>
          <w:sz w:val="21"/>
        </w:rPr>
        <w:t>• 1. Le prix de [votre produit phare].</w:t>
      </w:r>
    </w:p>
    <w:p>
      <w:pPr>
        <w:spacing w:after="40"/>
        <w:ind w:left="283"/>
      </w:pPr>
      <w:r>
        <w:rPr>
          <w:rFonts w:ascii="Calibri" w:hAnsi="Calibri" w:cs="Calibri" w:eastAsia="Calibri"/>
          <w:b w:val="0"/>
          <w:color w:val="15131F"/>
          <w:sz w:val="21"/>
        </w:rPr>
        <w:t>• 2. Délai et frais de livraison vers [un pays où vous livrez].</w:t>
      </w:r>
    </w:p>
    <w:p>
      <w:pPr>
        <w:spacing w:after="40"/>
        <w:ind w:left="283"/>
      </w:pPr>
      <w:r>
        <w:rPr>
          <w:rFonts w:ascii="Calibri" w:hAnsi="Calibri" w:cs="Calibri" w:eastAsia="Calibri"/>
          <w:b w:val="0"/>
          <w:color w:val="15131F"/>
          <w:sz w:val="21"/>
        </w:rPr>
        <w:t>• 3. Comment retourner [produit].</w:t>
      </w:r>
    </w:p>
    <w:p>
      <w:pPr>
        <w:spacing w:after="40"/>
        <w:ind w:left="283"/>
      </w:pPr>
      <w:r>
        <w:rPr>
          <w:rFonts w:ascii="Calibri" w:hAnsi="Calibri" w:cs="Calibri" w:eastAsia="Calibri"/>
          <w:b w:val="0"/>
          <w:color w:val="15131F"/>
          <w:sz w:val="21"/>
        </w:rPr>
        <w:t>• 4. Où en est mon remboursement ?</w:t>
      </w:r>
    </w:p>
    <w:p>
      <w:pPr>
        <w:spacing w:after="40"/>
        <w:ind w:left="283"/>
      </w:pPr>
      <w:r>
        <w:rPr>
          <w:rFonts w:ascii="Calibri" w:hAnsi="Calibri" w:cs="Calibri" w:eastAsia="Calibri"/>
          <w:b w:val="0"/>
          <w:color w:val="15131F"/>
          <w:sz w:val="21"/>
        </w:rPr>
        <w:t>• 5. [Produit] s’est cassé au bout de [nombre] mois.</w:t>
      </w:r>
    </w:p>
    <w:p>
      <w:pPr>
        <w:spacing w:after="40"/>
        <w:ind w:left="283"/>
      </w:pPr>
      <w:r>
        <w:rPr>
          <w:rFonts w:ascii="Calibri" w:hAnsi="Calibri" w:cs="Calibri" w:eastAsia="Calibri"/>
          <w:b w:val="0"/>
          <w:color w:val="15131F"/>
          <w:sz w:val="21"/>
        </w:rPr>
        <w:t>• 6. [Produit] est-il disponible en [variante] ?</w:t>
      </w:r>
    </w:p>
    <w:p>
      <w:pPr>
        <w:spacing w:after="40"/>
        <w:ind w:left="283"/>
      </w:pPr>
      <w:r>
        <w:rPr>
          <w:rFonts w:ascii="Calibri" w:hAnsi="Calibri" w:cs="Calibri" w:eastAsia="Calibri"/>
          <w:b w:val="0"/>
          <w:color w:val="15131F"/>
          <w:sz w:val="21"/>
        </w:rPr>
        <w:t>• 7. Une option payante, comme [option].</w:t>
      </w:r>
    </w:p>
    <w:p>
      <w:pPr>
        <w:spacing w:after="40"/>
        <w:ind w:left="283"/>
      </w:pPr>
      <w:r>
        <w:rPr>
          <w:rFonts w:ascii="Calibri" w:hAnsi="Calibri" w:cs="Calibri" w:eastAsia="Calibri"/>
          <w:b w:val="0"/>
          <w:color w:val="15131F"/>
          <w:sz w:val="21"/>
        </w:rPr>
        <w:t>• 8. Comment utiliser ou entretenir [produit].</w:t>
      </w:r>
    </w:p>
    <w:p>
      <w:pPr>
        <w:spacing w:after="40"/>
        <w:ind w:left="283"/>
      </w:pPr>
      <w:r>
        <w:rPr>
          <w:rFonts w:ascii="Calibri" w:hAnsi="Calibri" w:cs="Calibri" w:eastAsia="Calibri"/>
          <w:b w:val="0"/>
          <w:color w:val="15131F"/>
          <w:sz w:val="21"/>
        </w:rPr>
        <w:t>• 9. Modifier une commande ou l’adresse de livraison.</w:t>
      </w:r>
    </w:p>
    <w:p>
      <w:pPr>
        <w:spacing w:after="40"/>
        <w:ind w:left="283"/>
      </w:pPr>
      <w:r>
        <w:rPr>
          <w:rFonts w:ascii="Calibri" w:hAnsi="Calibri" w:cs="Calibri" w:eastAsia="Calibri"/>
          <w:b w:val="0"/>
          <w:color w:val="15131F"/>
          <w:sz w:val="21"/>
        </w:rPr>
        <w:t>• 10. Puis-je parler à une personne ?</w:t>
      </w:r>
    </w:p>
    <w:p>
      <w:pPr>
        <w:spacing w:after="40"/>
      </w:pPr>
      <w:r>
        <w:rPr>
          <w:rFonts w:ascii="Calibri" w:hAnsi="Calibri" w:cs="Calibri" w:eastAsia="Calibri"/>
          <w:b/>
          <w:color w:val="6B3CF0"/>
          <w:sz w:val="21"/>
        </w:rPr>
        <w:t>Comment procéder</w:t>
      </w:r>
    </w:p>
    <w:p>
      <w:pPr>
        <w:spacing w:after="40"/>
      </w:pPr>
      <w:r>
        <w:rPr>
          <w:rFonts w:ascii="Calibri" w:hAnsi="Calibri" w:cs="Calibri" w:eastAsia="Calibri"/>
          <w:b w:val="0"/>
          <w:color w:val="15131F"/>
          <w:sz w:val="21"/>
        </w:rPr>
        <w:t>1. Écrivez les faits attendus: À partir de la source, dans votre langue principale : les chiffres et les règles qu’une réponse correcte doit contenir.</w:t>
      </w:r>
    </w:p>
    <w:p>
      <w:pPr>
        <w:spacing w:after="40"/>
      </w:pPr>
      <w:r>
        <w:rPr>
          <w:rFonts w:ascii="Calibri" w:hAnsi="Calibri" w:cs="Calibri" w:eastAsia="Calibri"/>
          <w:b w:val="0"/>
          <w:color w:val="15131F"/>
          <w:sz w:val="21"/>
        </w:rPr>
        <w:t>2. Posez les questions dans chaque langue: Le relecteur tape chaque question dans sa langue, dans « Essayez le robot » ou dans le widget en ligne, comme le ferait un client.</w:t>
      </w:r>
    </w:p>
    <w:p>
      <w:pPr>
        <w:spacing w:after="40"/>
      </w:pPr>
      <w:r>
        <w:rPr>
          <w:rFonts w:ascii="Calibri" w:hAnsi="Calibri" w:cs="Calibri" w:eastAsia="Calibri"/>
          <w:b w:val="0"/>
          <w:color w:val="15131F"/>
          <w:sz w:val="21"/>
        </w:rPr>
        <w:t>3. Notez les 3 critères: Réponse exacte, Ton juste, Conditions respectées : Oui ou Non, avec une note pour chaque Non.</w:t>
      </w:r>
    </w:p>
    <w:p>
      <w:pPr>
        <w:spacing w:after="40"/>
      </w:pPr>
      <w:r>
        <w:rPr>
          <w:rFonts w:ascii="Calibri" w:hAnsi="Calibri" w:cs="Calibri" w:eastAsia="Calibri"/>
          <w:b w:val="0"/>
          <w:color w:val="15131F"/>
          <w:sz w:val="21"/>
        </w:rPr>
        <w:t>4. Décidez et mettez à jour: Réussi à 90 % ou plus sans erreur sur les conditions. Sinon, corrigez la source et refaites les questions échouées sous 7 jours. Mettez à jour la matrice Excel.</w:t>
      </w:r>
    </w:p>
    <w:p>
      <w:pPr>
        <w:spacing w:after="40"/>
      </w:pPr>
      <w:r>
        <w:rPr>
          <w:rFonts w:ascii="Calibri" w:hAnsi="Calibri" w:cs="Calibri" w:eastAsia="Calibri"/>
          <w:b/>
          <w:color w:val="6B3CF0"/>
          <w:sz w:val="21"/>
        </w:rPr>
        <w:t>Comment noter chaque réponse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Critère</w:t>
            </w:r>
          </w:p>
        </w:tc>
        <w:tc>
          <w:tcPr>
            <w:tcW w:type="dxa" w:w="3324"/>
            <w:shd w:val="clear" w:color="auto" w:fill="EFE9FF"/>
          </w:tcPr>
          <w:p>
            <w:r/>
            <w:r>
              <w:rPr>
                <w:rFonts w:ascii="Calibri" w:hAnsi="Calibri" w:cs="Calibri" w:eastAsia="Calibri"/>
                <w:b/>
                <w:color w:val="15131F"/>
                <w:sz w:val="19"/>
              </w:rPr>
              <w:t>Oui si</w:t>
            </w:r>
          </w:p>
        </w:tc>
        <w:tc>
          <w:tcPr>
            <w:tcW w:type="dxa" w:w="3324"/>
            <w:shd w:val="clear" w:color="auto" w:fill="EFE9FF"/>
          </w:tcPr>
          <w:p>
            <w:r/>
            <w:r>
              <w:rPr>
                <w:rFonts w:ascii="Calibri" w:hAnsi="Calibri" w:cs="Calibri" w:eastAsia="Calibri"/>
                <w:b/>
                <w:color w:val="15131F"/>
                <w:sz w:val="19"/>
              </w:rPr>
              <w:t>Non si</w:t>
            </w:r>
          </w:p>
        </w:tc>
      </w:tr>
      <w:tr>
        <w:tc>
          <w:tcPr>
            <w:tcW w:type="dxa" w:w="3324"/>
          </w:tcPr>
          <w:p>
            <w:r/>
            <w:r>
              <w:rPr>
                <w:rFonts w:ascii="Calibri" w:hAnsi="Calibri" w:cs="Calibri" w:eastAsia="Calibri"/>
                <w:b w:val="0"/>
                <w:color w:val="15131F"/>
                <w:sz w:val="19"/>
              </w:rPr>
              <w:t>Réponse exacte</w:t>
            </w:r>
          </w:p>
        </w:tc>
        <w:tc>
          <w:tcPr>
            <w:tcW w:type="dxa" w:w="3324"/>
          </w:tcPr>
          <w:p>
            <w:r/>
            <w:r>
              <w:rPr>
                <w:rFonts w:ascii="Calibri" w:hAnsi="Calibri" w:cs="Calibri" w:eastAsia="Calibri"/>
                <w:b w:val="0"/>
                <w:color w:val="15131F"/>
                <w:sz w:val="19"/>
              </w:rPr>
              <w:t>Les faits attendus sont là : chiffres, délais, noms, étapes.</w:t>
            </w:r>
          </w:p>
        </w:tc>
        <w:tc>
          <w:tcPr>
            <w:tcW w:type="dxa" w:w="3324"/>
          </w:tcPr>
          <w:p>
            <w:r/>
            <w:r>
              <w:rPr>
                <w:rFonts w:ascii="Calibri" w:hAnsi="Calibri" w:cs="Calibri" w:eastAsia="Calibri"/>
                <w:b w:val="0"/>
                <w:color w:val="15131F"/>
                <w:sz w:val="19"/>
              </w:rPr>
              <w:t>Un fait est faux, manquant ou inventé.</w:t>
            </w:r>
          </w:p>
        </w:tc>
      </w:tr>
      <w:tr>
        <w:tc>
          <w:tcPr>
            <w:tcW w:type="dxa" w:w="3324"/>
          </w:tcPr>
          <w:p>
            <w:r/>
            <w:r>
              <w:rPr>
                <w:rFonts w:ascii="Calibri" w:hAnsi="Calibri" w:cs="Calibri" w:eastAsia="Calibri"/>
                <w:b w:val="0"/>
                <w:color w:val="15131F"/>
                <w:sz w:val="19"/>
              </w:rPr>
              <w:t>Ton juste</w:t>
            </w:r>
          </w:p>
        </w:tc>
        <w:tc>
          <w:tcPr>
            <w:tcW w:type="dxa" w:w="3324"/>
          </w:tcPr>
          <w:p>
            <w:r/>
            <w:r>
              <w:rPr>
                <w:rFonts w:ascii="Calibri" w:hAnsi="Calibri" w:cs="Calibri" w:eastAsia="Calibri"/>
                <w:b w:val="0"/>
                <w:color w:val="15131F"/>
                <w:sz w:val="19"/>
              </w:rPr>
              <w:t>Naturel pour un locuteur natif, bonne forme d’adresse, noms non traduits.</w:t>
            </w:r>
          </w:p>
        </w:tc>
        <w:tc>
          <w:tcPr>
            <w:tcW w:type="dxa" w:w="3324"/>
          </w:tcPr>
          <w:p>
            <w:r/>
            <w:r>
              <w:rPr>
                <w:rFonts w:ascii="Calibri" w:hAnsi="Calibri" w:cs="Calibri" w:eastAsia="Calibri"/>
                <w:b w:val="0"/>
                <w:color w:val="15131F"/>
                <w:sz w:val="19"/>
              </w:rPr>
              <w:t>Raide, mauvais registre, nom de produit traduit, mauvaise variante régionale.</w:t>
            </w:r>
          </w:p>
        </w:tc>
      </w:tr>
      <w:tr>
        <w:tc>
          <w:tcPr>
            <w:tcW w:type="dxa" w:w="3324"/>
          </w:tcPr>
          <w:p>
            <w:r/>
            <w:r>
              <w:rPr>
                <w:rFonts w:ascii="Calibri" w:hAnsi="Calibri" w:cs="Calibri" w:eastAsia="Calibri"/>
                <w:b w:val="0"/>
                <w:color w:val="15131F"/>
                <w:sz w:val="19"/>
              </w:rPr>
              <w:t>Conditions respectées</w:t>
            </w:r>
          </w:p>
        </w:tc>
        <w:tc>
          <w:tcPr>
            <w:tcW w:type="dxa" w:w="3324"/>
          </w:tcPr>
          <w:p>
            <w:r/>
            <w:r>
              <w:rPr>
                <w:rFonts w:ascii="Calibri" w:hAnsi="Calibri" w:cs="Calibri" w:eastAsia="Calibri"/>
                <w:b w:val="0"/>
                <w:color w:val="15131F"/>
                <w:sz w:val="19"/>
              </w:rPr>
              <w:t>Prix, remboursement, livraison et mentions juridiques conformes au texte approuvé.</w:t>
            </w:r>
          </w:p>
        </w:tc>
        <w:tc>
          <w:tcPr>
            <w:tcW w:type="dxa" w:w="3324"/>
          </w:tcPr>
          <w:p>
            <w:r/>
            <w:r>
              <w:rPr>
                <w:rFonts w:ascii="Calibri" w:hAnsi="Calibri" w:cs="Calibri" w:eastAsia="Calibri"/>
                <w:b w:val="0"/>
                <w:color w:val="15131F"/>
                <w:sz w:val="19"/>
              </w:rPr>
              <w:t>Quelque chose d’ajouté, de modifié ou de promis : une étiquette gratuite, un prix converti, une exception.</w:t>
            </w:r>
          </w:p>
        </w:tc>
      </w:tr>
    </w:tbl>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Laisser l’agent ou un outil de traduction noter ses propres réponses. C’est le relecteur qui lit la langue.</w:t>
      </w:r>
    </w:p>
    <w:p>
      <w:pPr>
        <w:spacing w:after="160"/>
      </w:pPr>
    </w:p>
    <w:p>
      <w:pPr>
        <w:spacing w:after="60"/>
      </w:pPr>
      <w:r>
        <w:rPr>
          <w:rFonts w:ascii="Calibri" w:hAnsi="Calibri" w:cs="Calibri" w:eastAsia="Calibri"/>
          <w:b/>
          <w:color w:val="15131F"/>
          <w:sz w:val="28"/>
        </w:rPr>
        <w:t>8. Instructions à coller dans l’agent : règles linguistiques</w:t>
      </w:r>
    </w:p>
    <w:p>
      <w:pPr>
        <w:spacing w:after="80"/>
      </w:pPr>
      <w:r>
        <w:rPr>
          <w:rFonts w:ascii="Calibri" w:hAnsi="Calibri" w:cs="Calibri" w:eastAsia="Calibri"/>
          <w:b w:val="0"/>
          <w:color w:val="5D5A70"/>
          <w:sz w:val="20"/>
        </w:rPr>
        <w:t>Règles : 9 · Messages de test : 5</w:t>
      </w:r>
    </w:p>
    <w:p>
      <w:pPr>
        <w:spacing w:after="80"/>
      </w:pPr>
      <w:r>
        <w:rPr>
          <w:rFonts w:ascii="Calibri" w:hAnsi="Calibri" w:cs="Calibri" w:eastAsia="Calibri"/>
          <w:b w:val="0"/>
          <w:color w:val="15131F"/>
          <w:sz w:val="21"/>
        </w:rPr>
        <w:t>Collez le bloc à la fin des « Instructions » de l’agent, remplissez les crochets à partir de votre matrice de couverture, enregistrez, puis lancez les 5 messages de test.</w:t>
      </w:r>
    </w:p>
    <w:p>
      <w:pPr>
        <w:spacing w:after="60"/>
      </w:pPr>
      <w:r>
        <w:rPr>
          <w:rFonts w:ascii="Calibri" w:hAnsi="Calibri" w:cs="Calibri" w:eastAsia="Calibri"/>
          <w:b/>
          <w:color w:val="6B3CF0"/>
          <w:sz w:val="21"/>
        </w:rPr>
        <w:t xml:space="preserve">Règles linguistiques pour les « Instructions » : </w:t>
      </w:r>
      <w:r>
        <w:rPr>
          <w:rFonts w:ascii="Calibri" w:hAnsi="Calibri" w:cs="Calibri" w:eastAsia="Calibri"/>
          <w:b w:val="0"/>
          <w:color w:val="15131F"/>
          <w:sz w:val="21"/>
        </w:rPr>
        <w:t>RÈGLES LINGUISTIQUES</w:t>
        <w:br/>
        <w:t>1. Répondez dans la langue du dernier message du visiteur. Si le visiteur demande une autre langue, passez à cette langue et gardez-la. Ne mélangez jamais deux langues dans une même réponse.</w:t>
        <w:br/>
        <w:t>2. Langues prises en charge avec IA et humains : [langues]. Langues en IA seule : [langues]. Toutes les autres langues sont non prises en charge.</w:t>
        <w:br/>
        <w:t>3. Dans une langue prise en charge, donnez les informations sur les remboursements, les retours, la livraison, la garantie et les questions juridiques uniquement à partir du texte approuvé pour cette langue dans la base de connaissances. N’y ajoutez rien.</w:t>
        <w:br/>
        <w:t>4. Dans une langue non prise en charge, répondez aux questions simples. Pour les remboursements, les retours, la garantie et les questions juridiques, indiquez que le texte officiel est en [langue principale], envoyez [lien de la page des conditions] et proposez une personne.</w:t>
        <w:br/>
        <w:t>5. Prix uniquement en [code de devise], exactement comme dans la base de connaissances. Ne convertissez jamais les devises et n’estimez jamais les taxes ni les droits de douane.</w:t>
        <w:br/>
        <w:t>6. Ne traduisez jamais ces noms : [nom de l’entreprise], [noms des produits]. Utilisez les mots approuvés de la liste terminologique.</w:t>
        <w:br/>
        <w:t>7. Forme d’adresse : [langue] : [formelle ou informelle] ; [langue] : [formelle ou informelle].</w:t>
        <w:br/>
        <w:t>8. Si vous n’êtes pas sûr de ce que veut dire le visiteur, posez une seule question courte dans sa langue. Ne devinez pas.</w:t>
        <w:br/>
        <w:t>9. Quand le visiteur demande une personne : dans [langues avec humains], dites que [nom] répondra dans sa langue sous [délai]. Dans toute autre langue, dites : notre équipe travaille en [langues de l’équipe], et une personne vous répondra en [langue de réponse] sous [délai]. Demandez [e-mail ou numéro de commande].</w:t>
      </w:r>
    </w:p>
    <w:p>
      <w:pPr>
        <w:spacing w:after="40"/>
      </w:pPr>
      <w:r>
        <w:rPr>
          <w:rFonts w:ascii="Calibri" w:hAnsi="Calibri" w:cs="Calibri" w:eastAsia="Calibri"/>
          <w:b/>
          <w:color w:val="6B3CF0"/>
          <w:sz w:val="21"/>
        </w:rPr>
        <w:t>Testez : 5 messages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Tapez ceci</w:t>
            </w:r>
          </w:p>
        </w:tc>
        <w:tc>
          <w:tcPr>
            <w:tcW w:type="dxa" w:w="4986"/>
            <w:shd w:val="clear" w:color="auto" w:fill="EFE9FF"/>
          </w:tcPr>
          <w:p>
            <w:r/>
            <w:r>
              <w:rPr>
                <w:rFonts w:ascii="Calibri" w:hAnsi="Calibri" w:cs="Calibri" w:eastAsia="Calibri"/>
                <w:b/>
                <w:color w:val="15131F"/>
                <w:sz w:val="19"/>
              </w:rPr>
              <w:t>Réussi si</w:t>
            </w:r>
          </w:p>
        </w:tc>
      </w:tr>
      <w:tr>
        <w:tc>
          <w:tcPr>
            <w:tcW w:type="dxa" w:w="4986"/>
          </w:tcPr>
          <w:p>
            <w:r/>
            <w:r>
              <w:rPr>
                <w:rFonts w:ascii="Calibri" w:hAnsi="Calibri" w:cs="Calibri" w:eastAsia="Calibri"/>
                <w:b w:val="0"/>
                <w:color w:val="15131F"/>
                <w:sz w:val="19"/>
              </w:rPr>
              <w:t>[Une question de prix dans une langue prise en charge]</w:t>
            </w:r>
          </w:p>
        </w:tc>
        <w:tc>
          <w:tcPr>
            <w:tcW w:type="dxa" w:w="4986"/>
          </w:tcPr>
          <w:p>
            <w:r/>
            <w:r>
              <w:rPr>
                <w:rFonts w:ascii="Calibri" w:hAnsi="Calibri" w:cs="Calibri" w:eastAsia="Calibri"/>
                <w:b w:val="0"/>
                <w:color w:val="15131F"/>
                <w:sz w:val="19"/>
              </w:rPr>
              <w:t>Même langue, prix en [code de devise], rien de converti.</w:t>
            </w:r>
          </w:p>
        </w:tc>
      </w:tr>
      <w:tr>
        <w:tc>
          <w:tcPr>
            <w:tcW w:type="dxa" w:w="4986"/>
          </w:tcPr>
          <w:p>
            <w:r/>
            <w:r>
              <w:rPr>
                <w:rFonts w:ascii="Calibri" w:hAnsi="Calibri" w:cs="Calibri" w:eastAsia="Calibri"/>
                <w:b w:val="0"/>
                <w:color w:val="15131F"/>
                <w:sz w:val="19"/>
              </w:rPr>
              <w:t>[Une question de retour dans une langue en IA seule]</w:t>
            </w:r>
          </w:p>
        </w:tc>
        <w:tc>
          <w:tcPr>
            <w:tcW w:type="dxa" w:w="4986"/>
          </w:tcPr>
          <w:p>
            <w:r/>
            <w:r>
              <w:rPr>
                <w:rFonts w:ascii="Calibri" w:hAnsi="Calibri" w:cs="Calibri" w:eastAsia="Calibri"/>
                <w:b w:val="0"/>
                <w:color w:val="15131F"/>
                <w:sz w:val="19"/>
              </w:rPr>
              <w:t>Le texte approuvé pour cette langue, rien d’ajouté.</w:t>
            </w:r>
          </w:p>
        </w:tc>
      </w:tr>
      <w:tr>
        <w:tc>
          <w:tcPr>
            <w:tcW w:type="dxa" w:w="4986"/>
          </w:tcPr>
          <w:p>
            <w:r/>
            <w:r>
              <w:rPr>
                <w:rFonts w:ascii="Calibri" w:hAnsi="Calibri" w:cs="Calibri" w:eastAsia="Calibri"/>
                <w:b w:val="0"/>
                <w:color w:val="15131F"/>
                <w:sz w:val="19"/>
              </w:rPr>
              <w:t>[Une question de remboursement dans une langue non prise en charge]</w:t>
            </w:r>
          </w:p>
        </w:tc>
        <w:tc>
          <w:tcPr>
            <w:tcW w:type="dxa" w:w="4986"/>
          </w:tcPr>
          <w:p>
            <w:r/>
            <w:r>
              <w:rPr>
                <w:rFonts w:ascii="Calibri" w:hAnsi="Calibri" w:cs="Calibri" w:eastAsia="Calibri"/>
                <w:b w:val="0"/>
                <w:color w:val="15131F"/>
                <w:sz w:val="19"/>
              </w:rPr>
              <w:t>Réponse simple, texte officiel en [langue principale], une personne proposée.</w:t>
            </w:r>
          </w:p>
        </w:tc>
      </w:tr>
      <w:tr>
        <w:tc>
          <w:tcPr>
            <w:tcW w:type="dxa" w:w="4986"/>
          </w:tcPr>
          <w:p>
            <w:r/>
            <w:r>
              <w:rPr>
                <w:rFonts w:ascii="Calibri" w:hAnsi="Calibri" w:cs="Calibri" w:eastAsia="Calibri"/>
                <w:b w:val="0"/>
                <w:color w:val="15131F"/>
                <w:sz w:val="19"/>
              </w:rPr>
              <w:t>[Une question dans une langue, puis un changement de langue]</w:t>
            </w:r>
          </w:p>
        </w:tc>
        <w:tc>
          <w:tcPr>
            <w:tcW w:type="dxa" w:w="4986"/>
          </w:tcPr>
          <w:p>
            <w:r/>
            <w:r>
              <w:rPr>
                <w:rFonts w:ascii="Calibri" w:hAnsi="Calibri" w:cs="Calibri" w:eastAsia="Calibri"/>
                <w:b w:val="0"/>
                <w:color w:val="15131F"/>
                <w:sz w:val="19"/>
              </w:rPr>
              <w:t>La réponse change de langue avec le visiteur.</w:t>
            </w:r>
          </w:p>
        </w:tc>
      </w:tr>
      <w:tr>
        <w:tc>
          <w:tcPr>
            <w:tcW w:type="dxa" w:w="4986"/>
          </w:tcPr>
          <w:p>
            <w:r/>
            <w:r>
              <w:rPr>
                <w:rFonts w:ascii="Calibri" w:hAnsi="Calibri" w:cs="Calibri" w:eastAsia="Calibri"/>
                <w:b w:val="0"/>
                <w:color w:val="15131F"/>
                <w:sz w:val="19"/>
              </w:rPr>
              <w:t>[Une demande de personne dans une langue que personne ne parle]</w:t>
            </w:r>
          </w:p>
        </w:tc>
        <w:tc>
          <w:tcPr>
            <w:tcW w:type="dxa" w:w="4986"/>
          </w:tcPr>
          <w:p>
            <w:r/>
            <w:r>
              <w:rPr>
                <w:rFonts w:ascii="Calibri" w:hAnsi="Calibri" w:cs="Calibri" w:eastAsia="Calibri"/>
                <w:b w:val="0"/>
                <w:color w:val="15131F"/>
                <w:sz w:val="19"/>
              </w:rPr>
              <w:t>Message honnête avec la langue de réponse et le délai.</w:t>
            </w:r>
          </w:p>
        </w:tc>
      </w:tr>
    </w:tbl>
    <w:p/>
    <w:p>
      <w:pPr>
        <w:spacing w:after="60"/>
      </w:pPr>
      <w:r>
        <w:rPr>
          <w:rFonts w:ascii="Calibri" w:hAnsi="Calibri" w:cs="Calibri" w:eastAsia="Calibri"/>
          <w:b/>
          <w:color w:val="6B3CF0"/>
          <w:sz w:val="21"/>
        </w:rPr>
        <w:t xml:space="preserve">Où les mettre : </w:t>
      </w:r>
      <w:r>
        <w:rPr>
          <w:rFonts w:ascii="Calibri" w:hAnsi="Calibri" w:cs="Calibri" w:eastAsia="Calibri"/>
          <w:b w:val="0"/>
          <w:color w:val="5D5A70"/>
          <w:sz w:val="21"/>
        </w:rPr>
        <w:t>Les règles vont dans l’onglet « Partagé » des « Instructions », pour s’appliquer au chat et à la voix.</w:t>
      </w:r>
    </w:p>
    <w:p>
      <w:pPr>
        <w:spacing w:after="60"/>
      </w:pPr>
      <w:r>
        <w:rPr>
          <w:rFonts w:ascii="Calibri" w:hAnsi="Calibri" w:cs="Calibri" w:eastAsia="Calibri"/>
          <w:b/>
          <w:color w:val="6B3CF0"/>
          <w:sz w:val="21"/>
        </w:rPr>
        <w:t xml:space="preserve">Une fois collé : </w:t>
      </w:r>
      <w:r>
        <w:rPr>
          <w:rFonts w:ascii="Calibri" w:hAnsi="Calibri" w:cs="Calibri" w:eastAsia="Calibri"/>
          <w:b w:val="0"/>
          <w:color w:val="5D5A70"/>
          <w:sz w:val="21"/>
        </w:rPr>
        <w:t>Enregistrer les modifications, Essayez le robot, Test mensuel</w:t>
      </w:r>
    </w:p>
    <w:p>
      <w:pPr>
        <w:spacing w:after="160"/>
      </w:pPr>
    </w:p>
    <w:p>
      <w:pPr>
        <w:spacing w:after="80"/>
      </w:pPr>
      <w:r>
        <w:rPr>
          <w:rFonts w:ascii="Calibri" w:hAnsi="Calibri" w:cs="Calibri" w:eastAsia="Calibri"/>
          <w:b/>
          <w:color w:val="15131F"/>
          <w:sz w:val="28"/>
        </w:rPr>
        <w:t>Exemple : Une boutique en ligne en 5 langues : couverture et test d’octobre</w:t>
      </w:r>
    </w:p>
    <w:p>
      <w:pPr>
        <w:spacing w:after="120"/>
      </w:pPr>
      <w:r>
        <w:rPr>
          <w:rFonts w:ascii="Calibri" w:hAnsi="Calibri" w:cs="Calibri" w:eastAsia="Calibri"/>
          <w:b w:val="0"/>
          <w:color w:val="5D5A70"/>
          <w:sz w:val="21"/>
        </w:rPr>
        <w:t>Sagebrush Leather, une boutique en ligne fictive de San Diego, vend des sacs en cuir aux États-Unis, au Mexique, au Canada et au Brésil. Daniela, la propriétaire, parle anglais et espagnol ; Tom, au support, parle anglais. En septembre, 41 % des 610 chats n’étaient pas en anglais. Ici, une cliente au Brésil demande à parler à une personne, en portugais.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 J’ai commandé le Ranger Tote il y a 6 jours et il n’est toujours pas arrivé à São Paulo. Est-ce que je peux parler à quelqu’un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Désolé pour l’attente, Marina. La livraison au Brésil prend 8 à 15 jours ouvrables, votre commande est donc toujours dans les délais. Notre équipe travaille en anglais et en espagnol et répond aux messages en portugais avec un outil de traduction, sous 1 jour ouvrable. Voulez-vous que je vous mette en relation avec elle ? Merci de m’envoyer votre numéro de commande.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s’il vous plaît. Commande SL-4821. Est-ce que je vais devoir payer des taxes d’importation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Pour le Brésil, les droits et taxes d’importation sont payés à la livraison et fixés par la douane : je ne peux donc pas vous en indiquer le montant. Tom, de notre équipe, va vous répondre ici.</w:t>
      </w:r>
    </w:p>
    <w:p>
      <w:pPr>
        <w:spacing w:after="60"/>
      </w:pPr>
      <w:r>
        <w:rPr>
          <w:rFonts w:ascii="Calibri" w:hAnsi="Calibri" w:cs="Calibri" w:eastAsia="Calibri"/>
          <w:b/>
          <w:color w:val="6B3CF0"/>
          <w:sz w:val="21"/>
        </w:rPr>
        <w:t xml:space="preserve">Tom, du support : </w:t>
      </w:r>
      <w:r>
        <w:rPr>
          <w:rFonts w:ascii="Calibri" w:hAnsi="Calibri" w:cs="Calibri" w:eastAsia="Calibri"/>
          <w:b w:val="0"/>
          <w:color w:val="15131F"/>
          <w:sz w:val="21"/>
        </w:rPr>
        <w:t>Bonjour Marina, ici Tom. La commande SL-4821 a quitté notre entrepôt le 1er octobre et se trouve maintenant à la douane brésilienne. Votre lien de suivi figure dans l’e-mail d’expédition. Je vérifierai à nouveau le 12 octobre et je vous enverrai le statut par e-mail.</w:t>
      </w:r>
    </w:p>
    <w:p>
      <w:pPr>
        <w:spacing w:after="80"/>
      </w:pPr>
    </w:p>
    <w:p>
      <w:pPr>
        <w:spacing w:after="80"/>
      </w:pPr>
      <w:r>
        <w:rPr>
          <w:rFonts w:ascii="Calibri" w:hAnsi="Calibri" w:cs="Calibri" w:eastAsia="Calibri"/>
          <w:b/>
          <w:color w:val="15131F"/>
          <w:sz w:val="24"/>
        </w:rPr>
        <w:t>Matrice de couverture linguistique, octobre 2026</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Anglais, 59 % des chats</w:t>
            </w:r>
          </w:p>
        </w:tc>
        <w:tc>
          <w:tcPr>
            <w:tcW w:type="dxa" w:w="4986"/>
          </w:tcPr>
          <w:p>
            <w:r/>
            <w:r>
              <w:rPr>
                <w:rFonts w:ascii="Calibri" w:hAnsi="Calibri" w:cs="Calibri" w:eastAsia="Calibri"/>
                <w:b w:val="0"/>
                <w:color w:val="15131F"/>
                <w:sz w:val="19"/>
              </w:rPr>
              <w:t>Pris en charge. Relecteur : Tom. Solution de repli : Tom dans « Support en direct », 2 heures ouvrables.</w:t>
            </w:r>
          </w:p>
        </w:tc>
      </w:tr>
      <w:tr>
        <w:tc>
          <w:tcPr>
            <w:tcW w:type="dxa" w:w="4986"/>
          </w:tcPr>
          <w:p>
            <w:r/>
            <w:r>
              <w:rPr>
                <w:rFonts w:ascii="Calibri" w:hAnsi="Calibri" w:cs="Calibri" w:eastAsia="Calibri"/>
                <w:b/>
                <w:color w:val="15131F"/>
                <w:sz w:val="19"/>
              </w:rPr>
              <w:t>Espagnol, 24 %</w:t>
            </w:r>
          </w:p>
        </w:tc>
        <w:tc>
          <w:tcPr>
            <w:tcW w:type="dxa" w:w="4986"/>
          </w:tcPr>
          <w:p>
            <w:r/>
            <w:r>
              <w:rPr>
                <w:rFonts w:ascii="Calibri" w:hAnsi="Calibri" w:cs="Calibri" w:eastAsia="Calibri"/>
                <w:b w:val="0"/>
                <w:color w:val="15131F"/>
                <w:sz w:val="19"/>
              </w:rPr>
              <w:t>Pris en charge. Relectrice : Daniela. Solution de repli : Daniela, ou Tom avec « Traduction automatique ».</w:t>
            </w:r>
          </w:p>
        </w:tc>
      </w:tr>
      <w:tr>
        <w:tc>
          <w:tcPr>
            <w:tcW w:type="dxa" w:w="4986"/>
          </w:tcPr>
          <w:p>
            <w:r/>
            <w:r>
              <w:rPr>
                <w:rFonts w:ascii="Calibri" w:hAnsi="Calibri" w:cs="Calibri" w:eastAsia="Calibri"/>
                <w:b/>
                <w:color w:val="15131F"/>
                <w:sz w:val="19"/>
              </w:rPr>
              <w:t>Portugais (Brésil), 9 %</w:t>
            </w:r>
          </w:p>
        </w:tc>
        <w:tc>
          <w:tcPr>
            <w:tcW w:type="dxa" w:w="4986"/>
          </w:tcPr>
          <w:p>
            <w:r/>
            <w:r>
              <w:rPr>
                <w:rFonts w:ascii="Calibri" w:hAnsi="Calibri" w:cs="Calibri" w:eastAsia="Calibri"/>
                <w:b w:val="0"/>
                <w:color w:val="15131F"/>
                <w:sz w:val="19"/>
              </w:rPr>
              <w:t>IA seule. Relecteur : Lucas Almeida, indépendant. Solution de repli : Tom avec « Traduction automatique », 1 jour ouvrable.</w:t>
            </w:r>
          </w:p>
        </w:tc>
      </w:tr>
      <w:tr>
        <w:tc>
          <w:tcPr>
            <w:tcW w:type="dxa" w:w="4986"/>
          </w:tcPr>
          <w:p>
            <w:r/>
            <w:r>
              <w:rPr>
                <w:rFonts w:ascii="Calibri" w:hAnsi="Calibri" w:cs="Calibri" w:eastAsia="Calibri"/>
                <w:b/>
                <w:color w:val="15131F"/>
                <w:sz w:val="19"/>
              </w:rPr>
              <w:t>Français (Canada), 6 %</w:t>
            </w:r>
          </w:p>
        </w:tc>
        <w:tc>
          <w:tcPr>
            <w:tcW w:type="dxa" w:w="4986"/>
          </w:tcPr>
          <w:p>
            <w:r/>
            <w:r>
              <w:rPr>
                <w:rFonts w:ascii="Calibri" w:hAnsi="Calibri" w:cs="Calibri" w:eastAsia="Calibri"/>
                <w:b w:val="0"/>
                <w:color w:val="15131F"/>
                <w:sz w:val="19"/>
              </w:rPr>
              <w:t>IA seule. Relectrice : Amélie Roy, indépendante. Solution de repli : Tom avec « Traduction automatique », 1 jour ouvrable.</w:t>
            </w:r>
          </w:p>
        </w:tc>
      </w:tr>
      <w:tr>
        <w:tc>
          <w:tcPr>
            <w:tcW w:type="dxa" w:w="4986"/>
          </w:tcPr>
          <w:p>
            <w:r/>
            <w:r>
              <w:rPr>
                <w:rFonts w:ascii="Calibri" w:hAnsi="Calibri" w:cs="Calibri" w:eastAsia="Calibri"/>
                <w:b/>
                <w:color w:val="15131F"/>
                <w:sz w:val="19"/>
              </w:rPr>
              <w:t>Allemand, 2 %</w:t>
            </w:r>
          </w:p>
        </w:tc>
        <w:tc>
          <w:tcPr>
            <w:tcW w:type="dxa" w:w="4986"/>
          </w:tcPr>
          <w:p>
            <w:r/>
            <w:r>
              <w:rPr>
                <w:rFonts w:ascii="Calibri" w:hAnsi="Calibri" w:cs="Calibri" w:eastAsia="Calibri"/>
                <w:b w:val="0"/>
                <w:color w:val="15131F"/>
                <w:sz w:val="19"/>
              </w:rPr>
              <w:t>Non pris en charge. Pas de relecteur. Solution de repli : message honnête, e-mail en anglais sous 1 jour ouvrable.</w:t>
            </w:r>
          </w:p>
        </w:tc>
      </w:tr>
    </w:tbl>
    <w:p/>
    <w:p>
      <w:pPr>
        <w:spacing w:after="80"/>
      </w:pPr>
      <w:r>
        <w:rPr>
          <w:rFonts w:ascii="Calibri" w:hAnsi="Calibri" w:cs="Calibri" w:eastAsia="Calibri"/>
          <w:b/>
          <w:color w:val="15131F"/>
          <w:sz w:val="24"/>
        </w:rPr>
        <w:t>Évaluation mensuelle des réponses, 5 octobre 2026</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Langue</w:t>
            </w:r>
          </w:p>
        </w:tc>
        <w:tc>
          <w:tcPr>
            <w:tcW w:type="dxa" w:w="3324"/>
            <w:shd w:val="clear" w:color="auto" w:fill="EFE9FF"/>
          </w:tcPr>
          <w:p>
            <w:r/>
            <w:r>
              <w:rPr>
                <w:rFonts w:ascii="Calibri" w:hAnsi="Calibri" w:cs="Calibri" w:eastAsia="Calibri"/>
                <w:b/>
                <w:color w:val="15131F"/>
                <w:sz w:val="19"/>
              </w:rPr>
              <w:t>Score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Anglais</w:t>
            </w:r>
          </w:p>
        </w:tc>
        <w:tc>
          <w:tcPr>
            <w:tcW w:type="dxa" w:w="3324"/>
          </w:tcPr>
          <w:p>
            <w:r/>
            <w:r>
              <w:rPr>
                <w:rFonts w:ascii="Calibri" w:hAnsi="Calibri" w:cs="Calibri" w:eastAsia="Calibri"/>
                <w:b w:val="0"/>
                <w:color w:val="15131F"/>
                <w:sz w:val="19"/>
              </w:rPr>
              <w:t>30 sur 30 (100 %)</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val="0"/>
                <w:color w:val="15131F"/>
                <w:sz w:val="19"/>
              </w:rPr>
              <w:t>Espagnol</w:t>
            </w:r>
          </w:p>
        </w:tc>
        <w:tc>
          <w:tcPr>
            <w:tcW w:type="dxa" w:w="3324"/>
          </w:tcPr>
          <w:p>
            <w:r/>
            <w:r>
              <w:rPr>
                <w:rFonts w:ascii="Calibri" w:hAnsi="Calibri" w:cs="Calibri" w:eastAsia="Calibri"/>
                <w:b w:val="0"/>
                <w:color w:val="15131F"/>
                <w:sz w:val="19"/>
              </w:rPr>
              <w:t>29 sur 30 (97 %)</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val="0"/>
                <w:color w:val="15131F"/>
                <w:sz w:val="19"/>
              </w:rPr>
              <w:t>Portugais</w:t>
            </w:r>
          </w:p>
        </w:tc>
        <w:tc>
          <w:tcPr>
            <w:tcW w:type="dxa" w:w="3324"/>
          </w:tcPr>
          <w:p>
            <w:r/>
            <w:r>
              <w:rPr>
                <w:rFonts w:ascii="Calibri" w:hAnsi="Calibri" w:cs="Calibri" w:eastAsia="Calibri"/>
                <w:b w:val="0"/>
                <w:color w:val="15131F"/>
                <w:sz w:val="19"/>
              </w:rPr>
              <w:t>28 sur 30 (93 %)</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val="0"/>
                <w:color w:val="15131F"/>
                <w:sz w:val="19"/>
              </w:rPr>
              <w:t>Français</w:t>
            </w:r>
          </w:p>
        </w:tc>
        <w:tc>
          <w:tcPr>
            <w:tcW w:type="dxa" w:w="3324"/>
          </w:tcPr>
          <w:p>
            <w:r/>
            <w:r>
              <w:rPr>
                <w:rFonts w:ascii="Calibri" w:hAnsi="Calibri" w:cs="Calibri" w:eastAsia="Calibri"/>
                <w:b w:val="0"/>
                <w:color w:val="15131F"/>
                <w:sz w:val="19"/>
              </w:rPr>
              <w:t>27 sur 30 (90 %)</w:t>
            </w:r>
          </w:p>
        </w:tc>
        <w:tc>
          <w:tcPr>
            <w:tcW w:type="dxa" w:w="3324"/>
          </w:tcPr>
          <w:p>
            <w:r/>
            <w:r>
              <w:rPr>
                <w:rFonts w:ascii="Calibri" w:hAnsi="Calibri" w:cs="Calibri" w:eastAsia="Calibri"/>
                <w:b w:val="0"/>
                <w:color w:val="15131F"/>
                <w:sz w:val="19"/>
              </w:rPr>
              <w:t>Échoué : 1 erreur sur les conditions</w:t>
            </w:r>
          </w:p>
        </w:tc>
      </w:tr>
      <w:tr>
        <w:tc>
          <w:tcPr>
            <w:tcW w:type="dxa" w:w="3324"/>
          </w:tcPr>
          <w:p>
            <w:r/>
            <w:r>
              <w:rPr>
                <w:rFonts w:ascii="Calibri" w:hAnsi="Calibri" w:cs="Calibri" w:eastAsia="Calibri"/>
                <w:b w:val="0"/>
                <w:color w:val="15131F"/>
                <w:sz w:val="19"/>
              </w:rPr>
              <w:t>Allemand</w:t>
            </w:r>
          </w:p>
        </w:tc>
        <w:tc>
          <w:tcPr>
            <w:tcW w:type="dxa" w:w="3324"/>
          </w:tcPr>
          <w:p>
            <w:r/>
            <w:r>
              <w:rPr>
                <w:rFonts w:ascii="Calibri" w:hAnsi="Calibri" w:cs="Calibri" w:eastAsia="Calibri"/>
                <w:b w:val="0"/>
                <w:color w:val="15131F"/>
                <w:sz w:val="19"/>
              </w:rPr>
              <w:t>Non testé</w:t>
            </w:r>
          </w:p>
        </w:tc>
        <w:tc>
          <w:tcPr>
            <w:tcW w:type="dxa" w:w="3324"/>
          </w:tcPr>
          <w:p>
            <w:r/>
            <w:r>
              <w:rPr>
                <w:rFonts w:ascii="Calibri" w:hAnsi="Calibri" w:cs="Calibri" w:eastAsia="Calibri"/>
                <w:b w:val="0"/>
                <w:color w:val="15131F"/>
                <w:sz w:val="19"/>
              </w:rPr>
              <w:t>Pas de relecteur</w:t>
            </w:r>
          </w:p>
        </w:tc>
      </w:tr>
    </w:tbl>
    <w:p/>
    <w:p>
      <w:pPr>
        <w:spacing w:after="80"/>
      </w:pPr>
      <w:r>
        <w:rPr>
          <w:rFonts w:ascii="Calibri" w:hAnsi="Calibri" w:cs="Calibri" w:eastAsia="Calibri"/>
          <w:b/>
          <w:color w:val="15131F"/>
          <w:sz w:val="24"/>
        </w:rPr>
        <w:t>Ce qui a échoué, la correction et le contrôle de validation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Français, question 3</w:t>
            </w:r>
          </w:p>
        </w:tc>
        <w:tc>
          <w:tcPr>
            <w:tcW w:type="dxa" w:w="4986"/>
          </w:tcPr>
          <w:p>
            <w:r/>
            <w:r>
              <w:rPr>
                <w:rFonts w:ascii="Calibri" w:hAnsi="Calibri" w:cs="Calibri" w:eastAsia="Calibri"/>
                <w:b w:val="0"/>
                <w:color w:val="15131F"/>
                <w:sz w:val="19"/>
              </w:rPr>
              <w:t>Erreur sur les conditions : a promis une étiquette de retour gratuite pour le Canada. Correction : une note de conditions régionales en français, approuvée par Amélie.</w:t>
            </w:r>
          </w:p>
        </w:tc>
      </w:tr>
      <w:tr>
        <w:tc>
          <w:tcPr>
            <w:tcW w:type="dxa" w:w="4986"/>
          </w:tcPr>
          <w:p>
            <w:r/>
            <w:r>
              <w:rPr>
                <w:rFonts w:ascii="Calibri" w:hAnsi="Calibri" w:cs="Calibri" w:eastAsia="Calibri"/>
                <w:b/>
                <w:color w:val="15131F"/>
                <w:sz w:val="19"/>
              </w:rPr>
              <w:t>Français, questions 1 et 8</w:t>
            </w:r>
          </w:p>
        </w:tc>
        <w:tc>
          <w:tcPr>
            <w:tcW w:type="dxa" w:w="4986"/>
          </w:tcPr>
          <w:p>
            <w:r/>
            <w:r>
              <w:rPr>
                <w:rFonts w:ascii="Calibri" w:hAnsi="Calibri" w:cs="Calibri" w:eastAsia="Calibri"/>
                <w:b w:val="0"/>
                <w:color w:val="15131F"/>
                <w:sz w:val="19"/>
              </w:rPr>
              <w:t>A converti de lui-même 189 USD en environ 259 CAD ; a utilisé « tu ». Correction : règles 5 et 7.</w:t>
            </w:r>
          </w:p>
        </w:tc>
      </w:tr>
      <w:tr>
        <w:tc>
          <w:tcPr>
            <w:tcW w:type="dxa" w:w="4986"/>
          </w:tcPr>
          <w:p>
            <w:r/>
            <w:r>
              <w:rPr>
                <w:rFonts w:ascii="Calibri" w:hAnsi="Calibri" w:cs="Calibri" w:eastAsia="Calibri"/>
                <w:b/>
                <w:color w:val="15131F"/>
                <w:sz w:val="19"/>
              </w:rPr>
              <w:t>Espagnol et portugais</w:t>
            </w:r>
          </w:p>
        </w:tc>
        <w:tc>
          <w:tcPr>
            <w:tcW w:type="dxa" w:w="4986"/>
          </w:tcPr>
          <w:p>
            <w:r/>
            <w:r>
              <w:rPr>
                <w:rFonts w:ascii="Calibri" w:hAnsi="Calibri" w:cs="Calibri" w:eastAsia="Calibri"/>
                <w:b w:val="0"/>
                <w:color w:val="15131F"/>
                <w:sz w:val="19"/>
              </w:rPr>
              <w:t>Nom Ranger Tote traduit ; mauvais délai de livraison vers le Brésil ; formulations du portugais européen. Corrigé le 6 octobre.</w:t>
            </w:r>
          </w:p>
        </w:tc>
      </w:tr>
      <w:tr>
        <w:tc>
          <w:tcPr>
            <w:tcW w:type="dxa" w:w="4986"/>
          </w:tcPr>
          <w:p>
            <w:r/>
            <w:r>
              <w:rPr>
                <w:rFonts w:ascii="Calibri" w:hAnsi="Calibri" w:cs="Calibri" w:eastAsia="Calibri"/>
                <w:b/>
                <w:color w:val="15131F"/>
                <w:sz w:val="19"/>
              </w:rPr>
              <w:t>Contrôle de validation</w:t>
            </w:r>
          </w:p>
        </w:tc>
        <w:tc>
          <w:tcPr>
            <w:tcW w:type="dxa" w:w="4986"/>
          </w:tcPr>
          <w:p>
            <w:r/>
            <w:r>
              <w:rPr>
                <w:rFonts w:ascii="Calibri" w:hAnsi="Calibri" w:cs="Calibri" w:eastAsia="Calibri"/>
                <w:b w:val="0"/>
                <w:color w:val="15131F"/>
                <w:sz w:val="19"/>
              </w:rPr>
              <w:t>L’anglais et l’espagnol comptent comme Pris en charge, le portugais comme IA seule. Le français compte comme Non pris en charge jusqu’au nouveau test du 12 octobre.</w:t>
            </w:r>
          </w:p>
        </w:tc>
      </w:tr>
    </w:tbl>
    <w:p/>
    <w:p>
      <w:pPr>
        <w:spacing w:after="240"/>
      </w:pPr>
      <w:r>
        <w:rPr>
          <w:rFonts w:ascii="Calibri" w:hAnsi="Calibri" w:cs="Calibri" w:eastAsia="Calibri"/>
          <w:b w:val="0"/>
          <w:color w:val="5D5A70"/>
          <w:sz w:val="18"/>
        </w:rPr>
        <w:t>Chat fictif, traduit du portugais</w:t>
      </w:r>
    </w:p>
    <w:p>
      <w:pPr>
        <w:spacing w:after="120"/>
      </w:pPr>
      <w:r>
        <w:rPr>
          <w:rFonts w:ascii="Calibri" w:hAnsi="Calibri" w:cs="Calibri" w:eastAsia="Calibri"/>
          <w:b/>
          <w:color w:val="15131F"/>
          <w:sz w:val="28"/>
        </w:rPr>
        <w:t>Comment utiliser le guide du support client multilingue</w:t>
      </w:r>
    </w:p>
    <w:p>
      <w:pPr>
        <w:spacing w:after="40"/>
      </w:pPr>
      <w:r>
        <w:rPr>
          <w:rFonts w:ascii="Calibri" w:hAnsi="Calibri" w:cs="Calibri" w:eastAsia="Calibri"/>
          <w:b/>
          <w:color w:val="15131F"/>
          <w:sz w:val="22"/>
        </w:rPr>
        <w:t>1. Remplissez la matrice de couverture</w:t>
      </w:r>
    </w:p>
    <w:p>
      <w:pPr>
        <w:spacing w:after="120"/>
      </w:pPr>
      <w:r>
        <w:rPr>
          <w:rFonts w:ascii="Calibri" w:hAnsi="Calibri" w:cs="Calibri" w:eastAsia="Calibri"/>
          <w:b w:val="0"/>
          <w:color w:val="15131F"/>
          <w:sz w:val="21"/>
        </w:rPr>
        <w:t>Part des chats, personnes qui parlent la langue, un relecteur, une solution de repli et un niveau pour chaque langue (onglet 1).</w:t>
      </w:r>
    </w:p>
    <w:p>
      <w:pPr>
        <w:spacing w:after="40"/>
      </w:pPr>
      <w:r>
        <w:rPr>
          <w:rFonts w:ascii="Calibri" w:hAnsi="Calibri" w:cs="Calibri" w:eastAsia="Calibri"/>
          <w:b/>
          <w:color w:val="15131F"/>
          <w:sz w:val="22"/>
        </w:rPr>
        <w:t>2. Définissez l’accueil et les règles</w:t>
      </w:r>
    </w:p>
    <w:p>
      <w:pPr>
        <w:spacing w:after="120"/>
      </w:pPr>
      <w:r>
        <w:rPr>
          <w:rFonts w:ascii="Calibri" w:hAnsi="Calibri" w:cs="Calibri" w:eastAsia="Calibri"/>
          <w:b w:val="0"/>
          <w:color w:val="15131F"/>
          <w:sz w:val="21"/>
        </w:rPr>
        <w:t>Premier message de l’onglet 2, règles linguistiques de l’onglet 8, textes approuvés et liste terminologique dans la base de connaissances.</w:t>
      </w:r>
    </w:p>
    <w:p>
      <w:pPr>
        <w:spacing w:after="40"/>
      </w:pPr>
      <w:r>
        <w:rPr>
          <w:rFonts w:ascii="Calibri" w:hAnsi="Calibri" w:cs="Calibri" w:eastAsia="Calibri"/>
          <w:b/>
          <w:color w:val="15131F"/>
          <w:sz w:val="22"/>
        </w:rPr>
        <w:t>3. Fixez le transfert</w:t>
      </w:r>
    </w:p>
    <w:p>
      <w:pPr>
        <w:spacing w:after="120"/>
      </w:pPr>
      <w:r>
        <w:rPr>
          <w:rFonts w:ascii="Calibri" w:hAnsi="Calibri" w:cs="Calibri" w:eastAsia="Calibri"/>
          <w:b w:val="0"/>
          <w:color w:val="15131F"/>
          <w:sz w:val="21"/>
        </w:rPr>
        <w:t>Qui répond dans quelle langue, et dans quel délai (onglet 3). Essayez un transfert par langue.</w:t>
      </w:r>
    </w:p>
    <w:p>
      <w:pPr>
        <w:spacing w:after="40"/>
      </w:pPr>
      <w:r>
        <w:rPr>
          <w:rFonts w:ascii="Calibri" w:hAnsi="Calibri" w:cs="Calibri" w:eastAsia="Calibri"/>
          <w:b/>
          <w:color w:val="15131F"/>
          <w:sz w:val="22"/>
        </w:rPr>
        <w:t>4. Faites le test mensuel</w:t>
      </w:r>
    </w:p>
    <w:p>
      <w:pPr>
        <w:spacing w:after="120"/>
      </w:pPr>
      <w:r>
        <w:rPr>
          <w:rFonts w:ascii="Calibri" w:hAnsi="Calibri" w:cs="Calibri" w:eastAsia="Calibri"/>
          <w:b w:val="0"/>
          <w:color w:val="15131F"/>
          <w:sz w:val="21"/>
        </w:rPr>
        <w:t>Les 10 mêmes questions dans chaque langue, notées par le relecteur dans le fichier Excel.</w:t>
      </w:r>
    </w:p>
    <w:p>
      <w:pPr>
        <w:spacing w:after="40"/>
      </w:pPr>
      <w:r>
        <w:rPr>
          <w:rFonts w:ascii="Calibri" w:hAnsi="Calibri" w:cs="Calibri" w:eastAsia="Calibri"/>
          <w:b/>
          <w:color w:val="15131F"/>
          <w:sz w:val="22"/>
        </w:rPr>
        <w:t>5. Corrigez et décidez</w:t>
      </w:r>
    </w:p>
    <w:p>
      <w:pPr>
        <w:spacing w:after="120"/>
      </w:pPr>
      <w:r>
        <w:rPr>
          <w:rFonts w:ascii="Calibri" w:hAnsi="Calibri" w:cs="Calibri" w:eastAsia="Calibri"/>
          <w:b w:val="0"/>
          <w:color w:val="15131F"/>
          <w:sz w:val="21"/>
        </w:rPr>
        <w:t>Corrigez la source, refaites les tests échoués sous 7 jours et mettez à jour chaque niveau.</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Trouvez vos langues : « Historique des chats » affiche une « Langue » sous « Infos visiteur » pour chaque chat, et « Analyses », si votre offre l’inclut, affiche « Distribution des langues » sous « Démographie et trafic ».</w:t>
      </w:r>
    </w:p>
    <w:p>
      <w:pPr>
        <w:spacing w:after="60"/>
      </w:pPr>
      <w:r>
        <w:rPr>
          <w:rFonts w:ascii="Calibri" w:hAnsi="Calibri" w:cs="Calibri" w:eastAsia="Calibri"/>
          <w:b w:val="0"/>
          <w:color w:val="15131F"/>
          <w:sz w:val="21"/>
        </w:rPr>
        <w:t>2. « Mes bots » &gt; choisissez le bot &gt; onglet « Bases » : collez les règles linguistiques dans « Instructions » (onglet « Partagé »), ajoutez les textes approuvés et la liste terminologique à la « Base de connaissances », rédigez le « Premier message ». Cliquez sur « Enregistrer les modifications ».</w:t>
      </w:r>
    </w:p>
    <w:p>
      <w:pPr>
        <w:spacing w:after="60"/>
      </w:pPr>
      <w:r>
        <w:rPr>
          <w:rFonts w:ascii="Calibri" w:hAnsi="Calibri" w:cs="Calibri" w:eastAsia="Calibri"/>
          <w:b w:val="0"/>
          <w:color w:val="15131F"/>
          <w:sz w:val="21"/>
        </w:rPr>
        <w:t>3. Réglez « Langue du widget » pour les boutons et les libellés, ou activez « Détection automatique de la langue du site web » ; la langue que vous choisissez sert de solution de repli.</w:t>
      </w:r>
    </w:p>
    <w:p>
      <w:pPr>
        <w:spacing w:after="60"/>
      </w:pPr>
      <w:r>
        <w:rPr>
          <w:rFonts w:ascii="Calibri" w:hAnsi="Calibri" w:cs="Calibri" w:eastAsia="Calibri"/>
          <w:b w:val="0"/>
          <w:color w:val="15131F"/>
          <w:sz w:val="21"/>
        </w:rPr>
        <w:t>4. Posez les 10 questions dans chaque langue avec « Essayez le robot », en laissant le relecteur taper.</w:t>
      </w:r>
    </w:p>
    <w:p>
      <w:pPr>
        <w:spacing w:after="60"/>
      </w:pPr>
      <w:r>
        <w:rPr>
          <w:rFonts w:ascii="Calibri" w:hAnsi="Calibri" w:cs="Calibri" w:eastAsia="Calibri"/>
          <w:b w:val="0"/>
          <w:color w:val="15131F"/>
          <w:sz w:val="21"/>
        </w:rPr>
        <w:t>5. Les transferts arrivent dans « Support en direct » avec le statut « En attente d’un agent ». Avec Growth, activez « Traduction automatique » pour lire les messages du client dans votre langue et répondre dans la sienne ; « Afficher l’original » montre ses propres mots.</w:t>
      </w:r>
    </w:p>
    <w:p>
      <w:pPr>
        <w:spacing w:after="60"/>
      </w:pPr>
      <w:r>
        <w:rPr>
          <w:rFonts w:ascii="Calibri" w:hAnsi="Calibri" w:cs="Calibri" w:eastAsia="Calibri"/>
          <w:b w:val="0"/>
          <w:color w:val="15131F"/>
          <w:sz w:val="21"/>
        </w:rPr>
        <w:t>6. Classez les chats par langue : « Paramètres » &gt; « Tags de conversation » &gt; « Nouvelle étiquette », par exemple lang-fr. Avec Growth, enregistrez les réponses localisées : « Paramètres » &gt; « Réponses enregistrées » &gt; « Nouvelle réponse », « Raccourci » /refund-fr.</w:t>
      </w:r>
    </w:p>
    <w:p>
      <w:pPr>
        <w:spacing w:after="200"/>
      </w:pPr>
      <w:r>
        <w:rPr>
          <w:rFonts w:ascii="Calibri" w:hAnsi="Calibri" w:cs="Calibri" w:eastAsia="Calibri"/>
          <w:b w:val="0"/>
          <w:color w:val="5D5A70"/>
          <w:sz w:val="21"/>
        </w:rPr>
        <w:t>CRMsoftware.pro ne note pas les réponses et n’oriente pas les chats selon la langue : la matrice et le test sont vos propres documents. Chat IA et base de connaissances : Free, 3 utilisateurs. Transfert vers un humain : Launch, 19 $ par mois en facturation annuelle pour 8 utilisateurs. « Traduction automatique », réponses enregistrées et widget en 17 langues : Growth, 49 $.</w:t>
      </w:r>
    </w:p>
    <w:p>
      <w:pPr>
        <w:spacing w:after="80"/>
      </w:pPr>
      <w:r>
        <w:rPr>
          <w:rFonts w:ascii="Calibri" w:hAnsi="Calibri" w:cs="Calibri" w:eastAsia="Calibri"/>
          <w:b/>
          <w:color w:val="15131F"/>
          <w:sz w:val="24"/>
        </w:rPr>
        <w:t>Revue linguistique mensuelle, 30 minutes</w:t>
      </w:r>
    </w:p>
    <w:p>
      <w:pPr>
        <w:spacing w:after="60"/>
        <w:ind w:left="283"/>
      </w:pPr>
      <w:r>
        <w:rPr>
          <w:rFonts w:ascii="Calibri" w:hAnsi="Calibri" w:cs="Calibri" w:eastAsia="Calibri"/>
          <w:b w:val="0"/>
          <w:color w:val="15131F"/>
          <w:sz w:val="21"/>
        </w:rPr>
        <w:t>• Chaque langue marquée Pris en charge ou IA seule a réussi le test ce mois-ci, avec un relecteur désigné.</w:t>
      </w:r>
    </w:p>
    <w:p>
      <w:pPr>
        <w:spacing w:after="60"/>
        <w:ind w:left="283"/>
      </w:pPr>
      <w:r>
        <w:rPr>
          <w:rFonts w:ascii="Calibri" w:hAnsi="Calibri" w:cs="Calibri" w:eastAsia="Calibri"/>
          <w:b w:val="0"/>
          <w:color w:val="15131F"/>
          <w:sz w:val="21"/>
        </w:rPr>
        <w:t>• Chaque solution de repli a été essayée une fois ce mois-ci.</w:t>
      </w:r>
    </w:p>
    <w:p>
      <w:pPr>
        <w:spacing w:after="60"/>
        <w:ind w:left="283"/>
      </w:pPr>
      <w:r>
        <w:rPr>
          <w:rFonts w:ascii="Calibri" w:hAnsi="Calibri" w:cs="Calibri" w:eastAsia="Calibri"/>
          <w:b w:val="0"/>
          <w:color w:val="15131F"/>
          <w:sz w:val="21"/>
        </w:rPr>
        <w:t>• Chaque Non du test a une correction, un responsable et une date de nouveau test.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https://crmsoftware.pro/fr/templates/multilingual-support-playbook</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du support client multilingue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