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proposition commerciale</w:t>
      </w:r>
    </w:p>
    <w:p>
      <w:pPr>
        <w:spacing w:after="80"/>
      </w:pPr>
      <w:r>
        <w:rPr>
          <w:rFonts w:ascii="Calibri" w:hAnsi="Calibri" w:cs="Calibri" w:eastAsia="Calibri"/>
          <w:b w:val="0"/>
          <w:color w:val="5D5A70"/>
          <w:sz w:val="22"/>
        </w:rPr>
        <w:t>Points à confirmer, page de garde, résumé, périmètre et exclusions, tableau de prix à 3 options, conditions de paiement et acceptation, e-mail d’accompagnement et version d’une page, avec un exemple rempli et des conseils pour 14 secteurs. Par CRMsoftware.pro.</w:t>
      </w:r>
    </w:p>
    <w:p>
      <w:pPr>
        <w:spacing w:after="280"/>
      </w:pPr>
      <w:r>
        <w:rPr>
          <w:rFonts w:ascii="Calibri" w:hAnsi="Calibri" w:cs="Calibri" w:eastAsia="Calibri"/>
          <w:b w:val="0"/>
          <w:color w:val="5D5A70"/>
          <w:sz w:val="21"/>
        </w:rPr>
        <w:t>Confirmez les 7 points de la section 1 avant de rédiger. Remplacez chaque mot entre [crochets], reprenez les mots du client dans le résumé et vérifiez chaque total dans l’outil de chiffrage Excel avant l’envoi. Envoyez la proposition avec l’e-mail d’accompagnement et relancez aux Jours 2, 5, 9 et 14.</w:t>
      </w:r>
    </w:p>
    <w:p>
      <w:pPr>
        <w:spacing w:after="160"/>
      </w:pPr>
      <w:r>
        <w:rPr>
          <w:rFonts w:ascii="Calibri" w:hAnsi="Calibri" w:cs="Calibri" w:eastAsia="Calibri"/>
          <w:b/>
          <w:color w:val="15131F"/>
          <w:sz w:val="32"/>
        </w:rPr>
        <w:t>Le modèle</w:t>
      </w:r>
    </w:p>
    <w:p>
      <w:pPr>
        <w:spacing w:after="60"/>
      </w:pPr>
      <w:r>
        <w:rPr>
          <w:rFonts w:ascii="Calibri" w:hAnsi="Calibri" w:cs="Calibri" w:eastAsia="Calibri"/>
          <w:b/>
          <w:color w:val="15131F"/>
          <w:sz w:val="28"/>
        </w:rPr>
        <w:t>1. Avant de rédiger la proposition : 7 points à confirmer</w:t>
      </w:r>
    </w:p>
    <w:p>
      <w:pPr>
        <w:spacing w:after="80"/>
      </w:pPr>
      <w:r>
        <w:rPr>
          <w:rFonts w:ascii="Calibri" w:hAnsi="Calibri" w:cs="Calibri" w:eastAsia="Calibri"/>
          <w:b w:val="0"/>
          <w:color w:val="5D5A70"/>
          <w:sz w:val="20"/>
        </w:rPr>
        <w:t>Envoyez-la sous : 2 jours ouvrés · E-mail récapitulatif : Le jour de l’appel</w:t>
      </w:r>
    </w:p>
    <w:p>
      <w:pPr>
        <w:spacing w:after="40"/>
      </w:pPr>
      <w:r>
        <w:rPr>
          <w:rFonts w:ascii="Calibri" w:hAnsi="Calibri" w:cs="Calibri" w:eastAsia="Calibri"/>
          <w:b/>
          <w:color w:val="6B3CF0"/>
          <w:sz w:val="21"/>
        </w:rPr>
        <w:t>Confirmez ces 7 points</w:t>
      </w:r>
    </w:p>
    <w:p>
      <w:pPr>
        <w:spacing w:after="40"/>
        <w:ind w:left="283"/>
      </w:pPr>
      <w:r>
        <w:rPr>
          <w:rFonts w:ascii="Calibri" w:hAnsi="Calibri" w:cs="Calibri" w:eastAsia="Calibri"/>
          <w:b w:val="0"/>
          <w:color w:val="15131F"/>
          <w:sz w:val="21"/>
        </w:rPr>
        <w:t>• Le problème, dans les mots du client. Notez la phrase exacte qu’il a employée.</w:t>
      </w:r>
    </w:p>
    <w:p>
      <w:pPr>
        <w:spacing w:after="40"/>
        <w:ind w:left="283"/>
      </w:pPr>
      <w:r>
        <w:rPr>
          <w:rFonts w:ascii="Calibri" w:hAnsi="Calibri" w:cs="Calibri" w:eastAsia="Calibri"/>
          <w:b w:val="0"/>
          <w:color w:val="15131F"/>
          <w:sz w:val="21"/>
        </w:rPr>
        <w:t>• Le résultat qu’il attend, et comment il saura que cela a marché.</w:t>
      </w:r>
    </w:p>
    <w:p>
      <w:pPr>
        <w:spacing w:after="40"/>
        <w:ind w:left="283"/>
      </w:pPr>
      <w:r>
        <w:rPr>
          <w:rFonts w:ascii="Calibri" w:hAnsi="Calibri" w:cs="Calibri" w:eastAsia="Calibri"/>
          <w:b w:val="0"/>
          <w:color w:val="15131F"/>
          <w:sz w:val="21"/>
        </w:rPr>
        <w:t>• Le périmètre : ce qui est inclus, ce qui ne l’est pas, et le niveau d’exigence attendu (à quelle fréquence, en combien de temps, en quelle quantité).</w:t>
      </w:r>
    </w:p>
    <w:p>
      <w:pPr>
        <w:spacing w:after="40"/>
        <w:ind w:left="283"/>
      </w:pPr>
      <w:r>
        <w:rPr>
          <w:rFonts w:ascii="Calibri" w:hAnsi="Calibri" w:cs="Calibri" w:eastAsia="Calibri"/>
          <w:b w:val="0"/>
          <w:color w:val="15131F"/>
          <w:sz w:val="21"/>
        </w:rPr>
        <w:t>• La fourchette de budget. Demandez : « Pour vous proposer la bonne option, quelle fourchette aviez-vous en tête ? »</w:t>
      </w:r>
    </w:p>
    <w:p>
      <w:pPr>
        <w:spacing w:after="40"/>
        <w:ind w:left="283"/>
      </w:pPr>
      <w:r>
        <w:rPr>
          <w:rFonts w:ascii="Calibri" w:hAnsi="Calibri" w:cs="Calibri" w:eastAsia="Calibri"/>
          <w:b w:val="0"/>
          <w:color w:val="15131F"/>
          <w:sz w:val="21"/>
        </w:rPr>
        <w:t>• Qui décide, qui d’autre doit valider, et pour quelle date.</w:t>
      </w:r>
    </w:p>
    <w:p>
      <w:pPr>
        <w:spacing w:after="40"/>
        <w:ind w:left="283"/>
      </w:pPr>
      <w:r>
        <w:rPr>
          <w:rFonts w:ascii="Calibri" w:hAnsi="Calibri" w:cs="Calibri" w:eastAsia="Calibri"/>
          <w:b w:val="0"/>
          <w:color w:val="15131F"/>
          <w:sz w:val="21"/>
        </w:rPr>
        <w:t>• La date de début, et la raison de cette date.</w:t>
      </w:r>
    </w:p>
    <w:p>
      <w:pPr>
        <w:spacing w:after="40"/>
        <w:ind w:left="283"/>
      </w:pPr>
      <w:r>
        <w:rPr>
          <w:rFonts w:ascii="Calibri" w:hAnsi="Calibri" w:cs="Calibri" w:eastAsia="Calibri"/>
          <w:b w:val="0"/>
          <w:color w:val="15131F"/>
          <w:sz w:val="21"/>
        </w:rPr>
        <w:t>• Ce à quoi il vous compare : le prestataire actuel, un autre devis, ou ne rien faire.</w:t>
      </w:r>
    </w:p>
    <w:p>
      <w:pPr>
        <w:spacing w:after="60"/>
      </w:pPr>
      <w:r>
        <w:rPr>
          <w:rFonts w:ascii="Calibri" w:hAnsi="Calibri" w:cs="Calibri" w:eastAsia="Calibri"/>
          <w:b/>
          <w:color w:val="6B3CF0"/>
          <w:sz w:val="21"/>
        </w:rPr>
        <w:t xml:space="preserve">E-mail récapitulatif, le jour même : </w:t>
      </w:r>
      <w:r>
        <w:rPr>
          <w:rFonts w:ascii="Calibri" w:hAnsi="Calibri" w:cs="Calibri" w:eastAsia="Calibri"/>
          <w:b w:val="0"/>
          <w:color w:val="15131F"/>
          <w:sz w:val="21"/>
        </w:rPr>
        <w:t>Bonjour [prénom],</w:t>
        <w:br/>
        <w:br/>
        <w:t>Merci pour [l’appel ou la visite du site] d’aujourd’hui. Avant de rédiger la proposition, voici ce que j’ai retenu :</w:t>
        <w:br/>
        <w:br/>
        <w:t>- Le problème : [les mots du client]</w:t>
        <w:br/>
        <w:t>- Ce que vous voulez : [résultat] d’ici le [date]</w:t>
        <w:br/>
        <w:t>- Budget : [fourchette]</w:t>
        <w:br/>
        <w:t>- Décision : [qui décide] d’ici le [date]</w:t>
        <w:br/>
        <w:br/>
        <w:t>Ai-je mal compris ou oublié quelque chose ? Vous recevrez la proposition d’ici [jour].</w:t>
        <w:br/>
        <w:br/>
        <w:t>[votre nom]</w:t>
        <w:br/>
        <w:t>[téléphone]</w:t>
      </w:r>
    </w:p>
    <w:p>
      <w:pPr>
        <w:spacing w:after="60"/>
      </w:pPr>
      <w:r>
        <w:rPr>
          <w:rFonts w:ascii="Calibri" w:hAnsi="Calibri" w:cs="Calibri" w:eastAsia="Calibri"/>
          <w:b/>
          <w:color w:val="6B3CF0"/>
          <w:sz w:val="21"/>
        </w:rPr>
        <w:t xml:space="preserve">Il manque deux points ? : </w:t>
      </w:r>
      <w:r>
        <w:rPr>
          <w:rFonts w:ascii="Calibri" w:hAnsi="Calibri" w:cs="Calibri" w:eastAsia="Calibri"/>
          <w:b w:val="0"/>
          <w:color w:val="5D5A70"/>
          <w:sz w:val="21"/>
        </w:rPr>
        <w:t>N’écrivez pas encore la proposition. Fixez d’abord un appel de 15 minutes : les questions sont dans le script d’appel de découverte, et le script de qualification de leads vous aide à décider si l’affaire mérite vraiment une proposition.</w:t>
      </w:r>
    </w:p>
    <w:p>
      <w:pPr>
        <w:spacing w:after="60"/>
      </w:pPr>
      <w:r>
        <w:rPr>
          <w:rFonts w:ascii="Calibri" w:hAnsi="Calibri" w:cs="Calibri" w:eastAsia="Calibri"/>
          <w:b/>
          <w:color w:val="6B3CF0"/>
          <w:sz w:val="21"/>
        </w:rPr>
        <w:t xml:space="preserve">Ne devinez jamais : </w:t>
      </w:r>
      <w:r>
        <w:rPr>
          <w:rFonts w:ascii="Calibri" w:hAnsi="Calibri" w:cs="Calibri" w:eastAsia="Calibri"/>
          <w:b w:val="0"/>
          <w:color w:val="5D5A70"/>
          <w:sz w:val="21"/>
        </w:rPr>
        <w:t>Le budget, Qui décide, La date de début</w:t>
      </w:r>
    </w:p>
    <w:p>
      <w:pPr>
        <w:spacing w:after="160"/>
      </w:pPr>
    </w:p>
    <w:p>
      <w:pPr>
        <w:spacing w:after="60"/>
      </w:pPr>
      <w:r>
        <w:rPr>
          <w:rFonts w:ascii="Calibri" w:hAnsi="Calibri" w:cs="Calibri" w:eastAsia="Calibri"/>
          <w:b/>
          <w:color w:val="15131F"/>
          <w:sz w:val="28"/>
        </w:rPr>
        <w:t>2. Page de garde et résumé dans les mots du client</w:t>
      </w:r>
    </w:p>
    <w:p>
      <w:pPr>
        <w:spacing w:after="80"/>
      </w:pPr>
      <w:r>
        <w:rPr>
          <w:rFonts w:ascii="Calibri" w:hAnsi="Calibri" w:cs="Calibri" w:eastAsia="Calibri"/>
          <w:b w:val="0"/>
          <w:color w:val="5D5A70"/>
          <w:sz w:val="20"/>
        </w:rPr>
        <w:t>Longueur : 1 page · Résumé : Moins de 150 mots</w:t>
      </w:r>
    </w:p>
    <w:p>
      <w:pPr>
        <w:spacing w:after="60"/>
      </w:pPr>
      <w:r>
        <w:rPr>
          <w:rFonts w:ascii="Calibri" w:hAnsi="Calibri" w:cs="Calibri" w:eastAsia="Calibri"/>
          <w:b/>
          <w:color w:val="6B3CF0"/>
          <w:sz w:val="21"/>
        </w:rPr>
        <w:t xml:space="preserve">Page de garde : </w:t>
      </w:r>
      <w:r>
        <w:rPr>
          <w:rFonts w:ascii="Calibri" w:hAnsi="Calibri" w:cs="Calibri" w:eastAsia="Calibri"/>
          <w:b w:val="0"/>
          <w:color w:val="15131F"/>
          <w:sz w:val="21"/>
        </w:rPr>
        <w:t>Proposition de [service] pour [entreprise cliente]</w:t>
        <w:br/>
        <w:t>Préparée pour : [nom du client], [fonction]</w:t>
        <w:br/>
        <w:t>Préparée par : [votre nom], [votre entreprise], [téléphone], [e-mail]</w:t>
        <w:br/>
        <w:t>Proposition [numéro] · [date] · Valable jusqu’au [date de validité]</w:t>
      </w:r>
    </w:p>
    <w:p>
      <w:pPr>
        <w:spacing w:after="60"/>
      </w:pPr>
      <w:r>
        <w:rPr>
          <w:rFonts w:ascii="Calibri" w:hAnsi="Calibri" w:cs="Calibri" w:eastAsia="Calibri"/>
          <w:b/>
          <w:color w:val="6B3CF0"/>
          <w:sz w:val="21"/>
        </w:rPr>
        <w:t xml:space="preserve">Résumé : </w:t>
      </w:r>
      <w:r>
        <w:rPr>
          <w:rFonts w:ascii="Calibri" w:hAnsi="Calibri" w:cs="Calibri" w:eastAsia="Calibri"/>
          <w:b w:val="0"/>
          <w:color w:val="15131F"/>
          <w:sz w:val="21"/>
        </w:rPr>
        <w:t>Vous nous avez dit : [le problème, dans ses mots].</w:t>
        <w:br/>
        <w:br/>
        <w:t>Votre objectif : [le résultat] d’ici le [date].</w:t>
        <w:br/>
        <w:br/>
        <w:t>Nous recommandons [nom de l’option] : [une phrase sur ce qu’elle apporte] pour [total] par [an ou mois]. Deux autres options, de [total le plus bas] à [total le plus haut], figurent en page [page].</w:t>
        <w:br/>
        <w:br/>
        <w:t>Pour démarrer le [date de début], choisissez une option et signez d’ici le [date de validité].</w:t>
      </w:r>
    </w:p>
    <w:p>
      <w:pPr>
        <w:spacing w:after="60"/>
      </w:pPr>
      <w:r>
        <w:rPr>
          <w:rFonts w:ascii="Calibri" w:hAnsi="Calibri" w:cs="Calibri" w:eastAsia="Calibri"/>
          <w:b/>
          <w:color w:val="6B3CF0"/>
          <w:sz w:val="21"/>
        </w:rPr>
        <w:t xml:space="preserve">Pourquoi nous, en 3 lignes : </w:t>
      </w:r>
      <w:r>
        <w:rPr>
          <w:rFonts w:ascii="Calibri" w:hAnsi="Calibri" w:cs="Calibri" w:eastAsia="Calibri"/>
          <w:b w:val="0"/>
          <w:color w:val="15131F"/>
          <w:sz w:val="21"/>
        </w:rPr>
        <w:t>Pourquoi [votre entreprise] :</w:t>
        <w:br/>
        <w:t>[Preuve 1, par exemple : 11 ans d’entretien de résidences locatives dans votre secteur].</w:t>
        <w:br/>
        <w:t>[Preuve 2 : un client qu’il peut appeler pour une référence].</w:t>
        <w:br/>
        <w:t>[Preuve 3 : un engagement écrit, par exemple : allées dégagées avant 7 h après une neige nocturne].</w:t>
      </w:r>
    </w:p>
    <w:p>
      <w:pPr>
        <w:spacing w:after="60"/>
      </w:pPr>
      <w:r>
        <w:rPr>
          <w:rFonts w:ascii="Calibri" w:hAnsi="Calibri" w:cs="Calibri" w:eastAsia="Calibri"/>
          <w:b/>
          <w:color w:val="6B3CF0"/>
          <w:sz w:val="21"/>
        </w:rPr>
        <w:t xml:space="preserve">Reprenez ses mots : </w:t>
      </w:r>
      <w:r>
        <w:rPr>
          <w:rFonts w:ascii="Calibri" w:hAnsi="Calibri" w:cs="Calibri" w:eastAsia="Calibri"/>
          <w:b w:val="0"/>
          <w:color w:val="5D5A70"/>
          <w:sz w:val="21"/>
        </w:rPr>
        <w:t>Écrivez « de la glace sur les marches du bureau de location », pas « maîtrise des risques hivernaux ». Un client qui lit ses propres mots sait que vous l’avez écouté, et la personne qui valide le budget comprend le problème sans réunion.</w:t>
      </w:r>
    </w:p>
    <w:p>
      <w:pPr>
        <w:spacing w:after="60"/>
      </w:pPr>
      <w:r>
        <w:rPr>
          <w:rFonts w:ascii="Calibri" w:hAnsi="Calibri" w:cs="Calibri" w:eastAsia="Calibri"/>
          <w:b/>
          <w:color w:val="6B3CF0"/>
          <w:sz w:val="21"/>
        </w:rPr>
        <w:t xml:space="preserve">Reprenez ses mots pour : </w:t>
      </w:r>
      <w:r>
        <w:rPr>
          <w:rFonts w:ascii="Calibri" w:hAnsi="Calibri" w:cs="Calibri" w:eastAsia="Calibri"/>
          <w:b w:val="0"/>
          <w:color w:val="5D5A70"/>
          <w:sz w:val="21"/>
        </w:rPr>
        <w:t>Le problème, L’objectif, L’échéance</w:t>
      </w:r>
    </w:p>
    <w:p>
      <w:pPr>
        <w:spacing w:after="160"/>
      </w:pPr>
    </w:p>
    <w:p>
      <w:pPr>
        <w:spacing w:after="60"/>
      </w:pPr>
      <w:r>
        <w:rPr>
          <w:rFonts w:ascii="Calibri" w:hAnsi="Calibri" w:cs="Calibri" w:eastAsia="Calibri"/>
          <w:b/>
          <w:color w:val="15131F"/>
          <w:sz w:val="28"/>
        </w:rPr>
        <w:t>3. Périmètre des travaux, hypothèses et ce qui n’est pas inclus</w:t>
      </w:r>
    </w:p>
    <w:p>
      <w:pPr>
        <w:spacing w:after="80"/>
      </w:pPr>
      <w:r>
        <w:rPr>
          <w:rFonts w:ascii="Calibri" w:hAnsi="Calibri" w:cs="Calibri" w:eastAsia="Calibri"/>
          <w:b w:val="0"/>
          <w:color w:val="5D5A70"/>
          <w:sz w:val="20"/>
        </w:rPr>
        <w:t>Travaux en plus : Chiffrés d’abord · Chaque tâche : Fréquence et niveau attendu</w:t>
      </w:r>
    </w:p>
    <w:p>
      <w:pPr>
        <w:spacing w:after="60"/>
      </w:pPr>
      <w:r>
        <w:rPr>
          <w:rFonts w:ascii="Calibri" w:hAnsi="Calibri" w:cs="Calibri" w:eastAsia="Calibri"/>
          <w:b/>
          <w:color w:val="6B3CF0"/>
          <w:sz w:val="21"/>
        </w:rPr>
        <w:t xml:space="preserve">Périmètre des travaux : </w:t>
      </w:r>
      <w:r>
        <w:rPr>
          <w:rFonts w:ascii="Calibri" w:hAnsi="Calibri" w:cs="Calibri" w:eastAsia="Calibri"/>
          <w:b w:val="0"/>
          <w:color w:val="15131F"/>
          <w:sz w:val="21"/>
        </w:rPr>
        <w:t>Ce que nous ferons sur [site ou entreprise], du [date de début] au [date de fin] :</w:t>
        <w:br/>
        <w:t>1. [Tâche] : [fréquence], [niveau d’exigence, par exemple : gazon tondu à 3,5 pouces]</w:t>
        <w:br/>
        <w:t>2. [Tâche] : [fréquence], [niveau d’exigence]</w:t>
        <w:br/>
        <w:t>3. [Tâche] : [fréquence], [niveau d’exigence]</w:t>
        <w:br/>
        <w:br/>
        <w:t>Ce que vous recevrez : [rapport, photos ou registre des passages], chaque [semaine ou mois].</w:t>
      </w:r>
    </w:p>
    <w:p>
      <w:pPr>
        <w:spacing w:after="60"/>
      </w:pPr>
      <w:r>
        <w:rPr>
          <w:rFonts w:ascii="Calibri" w:hAnsi="Calibri" w:cs="Calibri" w:eastAsia="Calibri"/>
          <w:b/>
          <w:color w:val="6B3CF0"/>
          <w:sz w:val="21"/>
        </w:rPr>
        <w:t xml:space="preserve">Hypothèses : </w:t>
      </w:r>
      <w:r>
        <w:rPr>
          <w:rFonts w:ascii="Calibri" w:hAnsi="Calibri" w:cs="Calibri" w:eastAsia="Calibri"/>
          <w:b w:val="0"/>
          <w:color w:val="15131F"/>
          <w:sz w:val="21"/>
        </w:rPr>
        <w:t>Ce prix suppose :</w:t>
        <w:br/>
        <w:t>- [Surface ou volume, par exemple : 9 acres de gazon et 1 800 pieds d’allées, mesurés le 5 octobre]</w:t>
        <w:br/>
        <w:t>- [Accès, par exemple : un code de portail et une place de parking pour notre camion]</w:t>
        <w:br/>
        <w:t>- [Ce que vous fournissez, par exemple : l’eau pour l’arrosage]</w:t>
        <w:br/>
        <w:t>Si une hypothèse change, nous chiffrons la différence par écrit avant de faire le travail.</w:t>
      </w:r>
    </w:p>
    <w:p>
      <w:pPr>
        <w:spacing w:after="60"/>
      </w:pPr>
      <w:r>
        <w:rPr>
          <w:rFonts w:ascii="Calibri" w:hAnsi="Calibri" w:cs="Calibri" w:eastAsia="Calibri"/>
          <w:b/>
          <w:color w:val="6B3CF0"/>
          <w:sz w:val="21"/>
        </w:rPr>
        <w:t xml:space="preserve">Non inclus : </w:t>
      </w:r>
      <w:r>
        <w:rPr>
          <w:rFonts w:ascii="Calibri" w:hAnsi="Calibri" w:cs="Calibri" w:eastAsia="Calibri"/>
          <w:b w:val="0"/>
          <w:color w:val="15131F"/>
          <w:sz w:val="21"/>
        </w:rPr>
        <w:t>Non inclus dans cette proposition : [élément], [élément] et [élément]. Nous pouvons volontiers chiffrer chacun d’eux séparément.</w:t>
      </w:r>
    </w:p>
    <w:p>
      <w:pPr>
        <w:spacing w:after="60"/>
      </w:pPr>
      <w:r>
        <w:rPr>
          <w:rFonts w:ascii="Calibri" w:hAnsi="Calibri" w:cs="Calibri" w:eastAsia="Calibri"/>
          <w:b/>
          <w:color w:val="6B3CF0"/>
          <w:sz w:val="21"/>
        </w:rPr>
        <w:t xml:space="preserve">Modifications : </w:t>
      </w:r>
      <w:r>
        <w:rPr>
          <w:rFonts w:ascii="Calibri" w:hAnsi="Calibri" w:cs="Calibri" w:eastAsia="Calibri"/>
          <w:b w:val="0"/>
          <w:color w:val="5D5A70"/>
          <w:sz w:val="21"/>
        </w:rPr>
        <w:t>Tout travail hors périmètre ne commence qu’après un devis écrit et un oui écrit. Mettez cette phrase dans la proposition dès maintenant, pas après le premier désaccord.</w:t>
      </w:r>
    </w:p>
    <w:p>
      <w:pPr>
        <w:spacing w:after="60"/>
      </w:pPr>
      <w:r>
        <w:rPr>
          <w:rFonts w:ascii="Calibri" w:hAnsi="Calibri" w:cs="Calibri" w:eastAsia="Calibri"/>
          <w:b/>
          <w:color w:val="6B3CF0"/>
          <w:sz w:val="21"/>
        </w:rPr>
        <w:t xml:space="preserve">Listez toujours : </w:t>
      </w:r>
      <w:r>
        <w:rPr>
          <w:rFonts w:ascii="Calibri" w:hAnsi="Calibri" w:cs="Calibri" w:eastAsia="Calibri"/>
          <w:b w:val="0"/>
          <w:color w:val="5D5A70"/>
          <w:sz w:val="21"/>
        </w:rPr>
        <w:t>Ce qui est inclus, Ce qui ne l’est pas, Ce que fournit le client</w:t>
      </w:r>
    </w:p>
    <w:p>
      <w:pPr>
        <w:spacing w:after="160"/>
      </w:pPr>
    </w:p>
    <w:p>
      <w:pPr>
        <w:spacing w:after="60"/>
      </w:pPr>
      <w:r>
        <w:rPr>
          <w:rFonts w:ascii="Calibri" w:hAnsi="Calibri" w:cs="Calibri" w:eastAsia="Calibri"/>
          <w:b/>
          <w:color w:val="15131F"/>
          <w:sz w:val="28"/>
        </w:rPr>
        <w:t>4. Tableau de prix : 3 options avec des totaux justes</w:t>
      </w:r>
    </w:p>
    <w:p>
      <w:pPr>
        <w:spacing w:after="80"/>
      </w:pPr>
      <w:r>
        <w:rPr>
          <w:rFonts w:ascii="Calibri" w:hAnsi="Calibri" w:cs="Calibri" w:eastAsia="Calibri"/>
          <w:b w:val="0"/>
          <w:color w:val="5D5A70"/>
          <w:sz w:val="20"/>
        </w:rPr>
        <w:t>Options : 2 ou 3 · Recommandée : Une, avec une raison</w:t>
      </w:r>
    </w:p>
    <w:p>
      <w:pPr>
        <w:spacing w:after="40"/>
      </w:pPr>
      <w:r>
        <w:rPr>
          <w:rFonts w:ascii="Calibri" w:hAnsi="Calibri" w:cs="Calibri" w:eastAsia="Calibri"/>
          <w:b/>
          <w:color w:val="6B3CF0"/>
          <w:sz w:val="21"/>
        </w:rPr>
        <w:t>Règles de prix</w:t>
      </w:r>
    </w:p>
    <w:p>
      <w:pPr>
        <w:spacing w:after="40"/>
        <w:ind w:left="283"/>
      </w:pPr>
      <w:r>
        <w:rPr>
          <w:rFonts w:ascii="Calibri" w:hAnsi="Calibri" w:cs="Calibri" w:eastAsia="Calibri"/>
          <w:b w:val="0"/>
          <w:color w:val="15131F"/>
          <w:sz w:val="21"/>
        </w:rPr>
        <w:t>• Chaque option est un prix complet, jamais un prix de base plus des suppléments à définir.</w:t>
      </w:r>
    </w:p>
    <w:p>
      <w:pPr>
        <w:spacing w:after="40"/>
        <w:ind w:left="283"/>
      </w:pPr>
      <w:r>
        <w:rPr>
          <w:rFonts w:ascii="Calibri" w:hAnsi="Calibri" w:cs="Calibri" w:eastAsia="Calibri"/>
          <w:b w:val="0"/>
          <w:color w:val="15131F"/>
          <w:sz w:val="21"/>
        </w:rPr>
        <w:t>• Indiquez ce qui change d’une option à l’autre, en une ligne chacune.</w:t>
      </w:r>
    </w:p>
    <w:p>
      <w:pPr>
        <w:spacing w:after="40"/>
        <w:ind w:left="283"/>
      </w:pPr>
      <w:r>
        <w:rPr>
          <w:rFonts w:ascii="Calibri" w:hAnsi="Calibri" w:cs="Calibri" w:eastAsia="Calibri"/>
          <w:b w:val="0"/>
          <w:color w:val="15131F"/>
          <w:sz w:val="21"/>
        </w:rPr>
        <w:t>• Marquez une option comme recommandée et dites pourquoi, dans les mots du client.</w:t>
      </w:r>
    </w:p>
    <w:p>
      <w:pPr>
        <w:spacing w:after="40"/>
        <w:ind w:left="283"/>
      </w:pPr>
      <w:r>
        <w:rPr>
          <w:rFonts w:ascii="Calibri" w:hAnsi="Calibri" w:cs="Calibri" w:eastAsia="Calibri"/>
          <w:b w:val="0"/>
          <w:color w:val="15131F"/>
          <w:sz w:val="21"/>
        </w:rPr>
        <w:t>• Chaque ligne indique Quantité, Prix, Disc % (le pourcentage de remise) et Taxe %, même quand la taxe est de 0 %.</w:t>
      </w:r>
    </w:p>
    <w:p>
      <w:pPr>
        <w:spacing w:after="40"/>
        <w:ind w:left="283"/>
      </w:pPr>
      <w:r>
        <w:rPr>
          <w:rFonts w:ascii="Calibri" w:hAnsi="Calibri" w:cs="Calibri" w:eastAsia="Calibri"/>
          <w:b w:val="0"/>
          <w:color w:val="15131F"/>
          <w:sz w:val="21"/>
        </w:rPr>
        <w:t>• Marquez chaque ligne Fixe ou Estimé. Pour un travail estimé, donnez le tarif et un plafond.</w:t>
      </w:r>
    </w:p>
    <w:p>
      <w:pPr>
        <w:spacing w:after="40"/>
      </w:pPr>
      <w:r>
        <w:rPr>
          <w:rFonts w:ascii="Calibri" w:hAnsi="Calibri" w:cs="Calibri" w:eastAsia="Calibri"/>
          <w:b/>
          <w:color w:val="6B3CF0"/>
          <w:sz w:val="21"/>
        </w:rPr>
        <w:t>Tableau de prix, un par option</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Poste</w:t>
            </w:r>
          </w:p>
        </w:tc>
        <w:tc>
          <w:tcPr>
            <w:tcW w:type="dxa" w:w="2493"/>
            <w:shd w:val="clear" w:color="auto" w:fill="EFE9FF"/>
          </w:tcPr>
          <w:p>
            <w:r/>
            <w:r>
              <w:rPr>
                <w:rFonts w:ascii="Calibri" w:hAnsi="Calibri" w:cs="Calibri" w:eastAsia="Calibri"/>
                <w:b/>
                <w:color w:val="15131F"/>
                <w:sz w:val="19"/>
              </w:rPr>
              <w:t>Quantité x Prix</w:t>
            </w:r>
          </w:p>
        </w:tc>
        <w:tc>
          <w:tcPr>
            <w:tcW w:type="dxa" w:w="2493"/>
            <w:shd w:val="clear" w:color="auto" w:fill="EFE9FF"/>
          </w:tcPr>
          <w:p>
            <w:r/>
            <w:r>
              <w:rPr>
                <w:rFonts w:ascii="Calibri" w:hAnsi="Calibri" w:cs="Calibri" w:eastAsia="Calibri"/>
                <w:b/>
                <w:color w:val="15131F"/>
                <w:sz w:val="19"/>
              </w:rPr>
              <w:t>Disc % / Taxe %</w:t>
            </w:r>
          </w:p>
        </w:tc>
        <w:tc>
          <w:tcPr>
            <w:tcW w:type="dxa" w:w="2493"/>
            <w:shd w:val="clear" w:color="auto" w:fill="EFE9FF"/>
          </w:tcPr>
          <w:p>
            <w:r/>
            <w:r>
              <w:rPr>
                <w:rFonts w:ascii="Calibri" w:hAnsi="Calibri" w:cs="Calibri" w:eastAsia="Calibri"/>
                <w:b/>
                <w:color w:val="15131F"/>
                <w:sz w:val="19"/>
              </w:rPr>
              <w:t>Montant</w:t>
            </w:r>
          </w:p>
        </w:tc>
      </w:tr>
      <w:tr>
        <w:tc>
          <w:tcPr>
            <w:tcW w:type="dxa" w:w="2493"/>
          </w:tcPr>
          <w:p>
            <w:r/>
            <w:r>
              <w:rPr>
                <w:rFonts w:ascii="Calibri" w:hAnsi="Calibri" w:cs="Calibri" w:eastAsia="Calibri"/>
                <w:b w:val="0"/>
                <w:color w:val="15131F"/>
                <w:sz w:val="19"/>
              </w:rPr>
              <w:t>[Poste 1]</w:t>
            </w:r>
          </w:p>
        </w:tc>
        <w:tc>
          <w:tcPr>
            <w:tcW w:type="dxa" w:w="2493"/>
          </w:tcPr>
          <w:p>
            <w:r/>
            <w:r>
              <w:rPr>
                <w:rFonts w:ascii="Calibri" w:hAnsi="Calibri" w:cs="Calibri" w:eastAsia="Calibri"/>
                <w:b w:val="0"/>
                <w:color w:val="15131F"/>
                <w:sz w:val="19"/>
              </w:rPr>
              <w:t>[qté] x [prix]</w:t>
            </w:r>
          </w:p>
        </w:tc>
        <w:tc>
          <w:tcPr>
            <w:tcW w:type="dxa" w:w="2493"/>
          </w:tcPr>
          <w:p>
            <w:r/>
            <w:r>
              <w:rPr>
                <w:rFonts w:ascii="Calibri" w:hAnsi="Calibri" w:cs="Calibri" w:eastAsia="Calibri"/>
                <w:b w:val="0"/>
                <w:color w:val="15131F"/>
                <w:sz w:val="19"/>
              </w:rPr>
              <w:t>[0] % / [0] %</w:t>
            </w:r>
          </w:p>
        </w:tc>
        <w:tc>
          <w:tcPr>
            <w:tcW w:type="dxa" w:w="2493"/>
          </w:tcPr>
          <w:p>
            <w:r/>
            <w:r>
              <w:rPr>
                <w:rFonts w:ascii="Calibri" w:hAnsi="Calibri" w:cs="Calibri" w:eastAsia="Calibri"/>
                <w:b w:val="0"/>
                <w:color w:val="15131F"/>
                <w:sz w:val="19"/>
              </w:rPr>
              <w:t>[montant]</w:t>
            </w:r>
          </w:p>
        </w:tc>
      </w:tr>
      <w:tr>
        <w:tc>
          <w:tcPr>
            <w:tcW w:type="dxa" w:w="2493"/>
          </w:tcPr>
          <w:p>
            <w:r/>
            <w:r>
              <w:rPr>
                <w:rFonts w:ascii="Calibri" w:hAnsi="Calibri" w:cs="Calibri" w:eastAsia="Calibri"/>
                <w:b w:val="0"/>
                <w:color w:val="15131F"/>
                <w:sz w:val="19"/>
              </w:rPr>
              <w:t>[Poste 2]</w:t>
            </w:r>
          </w:p>
        </w:tc>
        <w:tc>
          <w:tcPr>
            <w:tcW w:type="dxa" w:w="2493"/>
          </w:tcPr>
          <w:p>
            <w:r/>
            <w:r>
              <w:rPr>
                <w:rFonts w:ascii="Calibri" w:hAnsi="Calibri" w:cs="Calibri" w:eastAsia="Calibri"/>
                <w:b w:val="0"/>
                <w:color w:val="15131F"/>
                <w:sz w:val="19"/>
              </w:rPr>
              <w:t>[qté] x [prix]</w:t>
            </w:r>
          </w:p>
        </w:tc>
        <w:tc>
          <w:tcPr>
            <w:tcW w:type="dxa" w:w="2493"/>
          </w:tcPr>
          <w:p>
            <w:r/>
            <w:r>
              <w:rPr>
                <w:rFonts w:ascii="Calibri" w:hAnsi="Calibri" w:cs="Calibri" w:eastAsia="Calibri"/>
                <w:b w:val="0"/>
                <w:color w:val="15131F"/>
                <w:sz w:val="19"/>
              </w:rPr>
              <w:t>[0] % / [0] %</w:t>
            </w:r>
          </w:p>
        </w:tc>
        <w:tc>
          <w:tcPr>
            <w:tcW w:type="dxa" w:w="2493"/>
          </w:tcPr>
          <w:p>
            <w:r/>
            <w:r>
              <w:rPr>
                <w:rFonts w:ascii="Calibri" w:hAnsi="Calibri" w:cs="Calibri" w:eastAsia="Calibri"/>
                <w:b w:val="0"/>
                <w:color w:val="15131F"/>
                <w:sz w:val="19"/>
              </w:rPr>
              <w:t>[montant]</w:t>
            </w:r>
          </w:p>
        </w:tc>
      </w:tr>
      <w:tr>
        <w:tc>
          <w:tcPr>
            <w:tcW w:type="dxa" w:w="2493"/>
          </w:tcPr>
          <w:p>
            <w:r/>
            <w:r>
              <w:rPr>
                <w:rFonts w:ascii="Calibri" w:hAnsi="Calibri" w:cs="Calibri" w:eastAsia="Calibri"/>
                <w:b w:val="0"/>
                <w:color w:val="15131F"/>
                <w:sz w:val="19"/>
              </w:rPr>
              <w:t>[Poste 3]</w:t>
            </w:r>
          </w:p>
        </w:tc>
        <w:tc>
          <w:tcPr>
            <w:tcW w:type="dxa" w:w="2493"/>
          </w:tcPr>
          <w:p>
            <w:r/>
            <w:r>
              <w:rPr>
                <w:rFonts w:ascii="Calibri" w:hAnsi="Calibri" w:cs="Calibri" w:eastAsia="Calibri"/>
                <w:b w:val="0"/>
                <w:color w:val="15131F"/>
                <w:sz w:val="19"/>
              </w:rPr>
              <w:t>[qté] x [prix]</w:t>
            </w:r>
          </w:p>
        </w:tc>
        <w:tc>
          <w:tcPr>
            <w:tcW w:type="dxa" w:w="2493"/>
          </w:tcPr>
          <w:p>
            <w:r/>
            <w:r>
              <w:rPr>
                <w:rFonts w:ascii="Calibri" w:hAnsi="Calibri" w:cs="Calibri" w:eastAsia="Calibri"/>
                <w:b w:val="0"/>
                <w:color w:val="15131F"/>
                <w:sz w:val="19"/>
              </w:rPr>
              <w:t>[10] % / [0] %</w:t>
            </w:r>
          </w:p>
        </w:tc>
        <w:tc>
          <w:tcPr>
            <w:tcW w:type="dxa" w:w="2493"/>
          </w:tcPr>
          <w:p>
            <w:r/>
            <w:r>
              <w:rPr>
                <w:rFonts w:ascii="Calibri" w:hAnsi="Calibri" w:cs="Calibri" w:eastAsia="Calibri"/>
                <w:b w:val="0"/>
                <w:color w:val="15131F"/>
                <w:sz w:val="19"/>
              </w:rPr>
              <w:t>[montant]</w:t>
            </w:r>
          </w:p>
        </w:tc>
      </w:tr>
      <w:tr>
        <w:tc>
          <w:tcPr>
            <w:tcW w:type="dxa" w:w="2493"/>
          </w:tcPr>
          <w:p>
            <w:r/>
            <w:r>
              <w:rPr>
                <w:rFonts w:ascii="Calibri" w:hAnsi="Calibri" w:cs="Calibri" w:eastAsia="Calibri"/>
                <w:b w:val="0"/>
                <w:color w:val="15131F"/>
                <w:sz w:val="19"/>
              </w:rPr>
              <w:t>Sous-total</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[sous-total]</w:t>
            </w:r>
          </w:p>
        </w:tc>
      </w:tr>
      <w:tr>
        <w:tc>
          <w:tcPr>
            <w:tcW w:type="dxa" w:w="2493"/>
          </w:tcPr>
          <w:p>
            <w:r/>
            <w:r>
              <w:rPr>
                <w:rFonts w:ascii="Calibri" w:hAnsi="Calibri" w:cs="Calibri" w:eastAsia="Calibri"/>
                <w:b w:val="0"/>
                <w:color w:val="15131F"/>
                <w:sz w:val="19"/>
              </w:rPr>
              <w:t>Réduction</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[réduction]</w:t>
            </w:r>
          </w:p>
        </w:tc>
      </w:tr>
      <w:tr>
        <w:tc>
          <w:tcPr>
            <w:tcW w:type="dxa" w:w="2493"/>
          </w:tcPr>
          <w:p>
            <w:r/>
            <w:r>
              <w:rPr>
                <w:rFonts w:ascii="Calibri" w:hAnsi="Calibri" w:cs="Calibri" w:eastAsia="Calibri"/>
                <w:b w:val="0"/>
                <w:color w:val="15131F"/>
                <w:sz w:val="19"/>
              </w:rPr>
              <w:t>Taxe</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[taxe]</w:t>
            </w:r>
          </w:p>
        </w:tc>
      </w:tr>
      <w:tr>
        <w:tc>
          <w:tcPr>
            <w:tcW w:type="dxa" w:w="2493"/>
          </w:tcPr>
          <w:p>
            <w:r/>
            <w:r>
              <w:rPr>
                <w:rFonts w:ascii="Calibri" w:hAnsi="Calibri" w:cs="Calibri" w:eastAsia="Calibri"/>
                <w:b w:val="0"/>
                <w:color w:val="15131F"/>
                <w:sz w:val="19"/>
              </w:rPr>
              <w:t>Total</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[total]</w:t>
            </w:r>
          </w:p>
        </w:tc>
      </w:tr>
    </w:tbl>
    <w:p/>
    <w:p>
      <w:pPr>
        <w:spacing w:after="60"/>
      </w:pPr>
      <w:r>
        <w:rPr>
          <w:rFonts w:ascii="Calibri" w:hAnsi="Calibri" w:cs="Calibri" w:eastAsia="Calibri"/>
          <w:b/>
          <w:color w:val="6B3CF0"/>
          <w:sz w:val="21"/>
        </w:rPr>
        <w:t xml:space="preserve">Résumé des options : </w:t>
      </w:r>
      <w:r>
        <w:rPr>
          <w:rFonts w:ascii="Calibri" w:hAnsi="Calibri" w:cs="Calibri" w:eastAsia="Calibri"/>
          <w:b w:val="0"/>
          <w:color w:val="15131F"/>
          <w:sz w:val="21"/>
        </w:rPr>
        <w:t>Option 1, [nom] : [ce qu’elle comprend]. Total [total].</w:t>
        <w:br/>
        <w:t>Option 2, [nom], recommandée : tout ce que comprend l’option 1, plus [ce qui change]. Total [total].</w:t>
        <w:br/>
        <w:t>Option 3, [nom] : tout ce que comprend l’option 2, plus [ce qui change]. Total [total].</w:t>
        <w:br/>
        <w:br/>
        <w:t>Nous recommandons l’option 2 parce que [la raison, dans ses mots].</w:t>
      </w:r>
    </w:p>
    <w:p>
      <w:pPr>
        <w:spacing w:after="60"/>
      </w:pPr>
      <w:r>
        <w:rPr>
          <w:rFonts w:ascii="Calibri" w:hAnsi="Calibri" w:cs="Calibri" w:eastAsia="Calibri"/>
          <w:b/>
          <w:color w:val="6B3CF0"/>
          <w:sz w:val="21"/>
        </w:rPr>
        <w:t xml:space="preserve">Fixe ou estimé : </w:t>
      </w:r>
      <w:r>
        <w:rPr>
          <w:rFonts w:ascii="Calibri" w:hAnsi="Calibri" w:cs="Calibri" w:eastAsia="Calibri"/>
          <w:b w:val="0"/>
          <w:color w:val="15131F"/>
          <w:sz w:val="21"/>
        </w:rPr>
        <w:t>Fixe : [postes], quoi qu’il arrive. Estimé : [poste], à [tarif] par [unité], jusqu’à [plafond] sans votre accord écrit.</w:t>
      </w:r>
    </w:p>
    <w:p>
      <w:pPr>
        <w:spacing w:after="60"/>
      </w:pPr>
      <w:r>
        <w:rPr>
          <w:rFonts w:ascii="Calibri" w:hAnsi="Calibri" w:cs="Calibri" w:eastAsia="Calibri"/>
          <w:b/>
          <w:color w:val="6B3CF0"/>
          <w:sz w:val="21"/>
        </w:rPr>
        <w:t xml:space="preserve">Vérifiez les calculs : </w:t>
      </w:r>
      <w:r>
        <w:rPr>
          <w:rFonts w:ascii="Calibri" w:hAnsi="Calibri" w:cs="Calibri" w:eastAsia="Calibri"/>
          <w:b w:val="0"/>
          <w:color w:val="5D5A70"/>
          <w:sz w:val="21"/>
        </w:rPr>
        <w:t>Chaque ligne vaut Quantité x Prix, moins Disc %, plus Taxe %. L’acompte plus les versements doivent égaler le total au centime près. Dans l’exemple, Standard coûte 50 760 $ : un acompte de 5 076 $ plus 12 versements de 3 807 $. L’outil de chiffrage Excel fait ce calcul pour vous.</w:t>
      </w:r>
    </w:p>
    <w:p>
      <w:pPr>
        <w:spacing w:after="60"/>
      </w:pPr>
      <w:r>
        <w:rPr>
          <w:rFonts w:ascii="Calibri" w:hAnsi="Calibri" w:cs="Calibri" w:eastAsia="Calibri"/>
          <w:b/>
          <w:color w:val="6B3CF0"/>
          <w:sz w:val="21"/>
        </w:rPr>
        <w:t xml:space="preserve">N’écrivez jamais : </w:t>
      </w:r>
      <w:r>
        <w:rPr>
          <w:rFonts w:ascii="Calibri" w:hAnsi="Calibri" w:cs="Calibri" w:eastAsia="Calibri"/>
          <w:b w:val="0"/>
          <w:color w:val="5D5A70"/>
          <w:sz w:val="21"/>
        </w:rPr>
        <w:t>À partir de, Suppléments à définir, Prix spécial</w:t>
      </w:r>
    </w:p>
    <w:p>
      <w:pPr>
        <w:spacing w:after="160"/>
      </w:pPr>
    </w:p>
    <w:p>
      <w:pPr>
        <w:spacing w:after="60"/>
      </w:pPr>
      <w:r>
        <w:rPr>
          <w:rFonts w:ascii="Calibri" w:hAnsi="Calibri" w:cs="Calibri" w:eastAsia="Calibri"/>
          <w:b/>
          <w:color w:val="15131F"/>
          <w:sz w:val="28"/>
        </w:rPr>
        <w:t>5. Conditions de paiement, calendrier et acceptation</w:t>
      </w:r>
    </w:p>
    <w:p>
      <w:pPr>
        <w:spacing w:after="80"/>
      </w:pPr>
      <w:r>
        <w:rPr>
          <w:rFonts w:ascii="Calibri" w:hAnsi="Calibri" w:cs="Calibri" w:eastAsia="Calibri"/>
          <w:b w:val="0"/>
          <w:color w:val="5D5A70"/>
          <w:sz w:val="20"/>
        </w:rPr>
        <w:t>Prix valables : 30 jours · Acompte : Dû à la signature</w:t>
      </w:r>
    </w:p>
    <w:p>
      <w:pPr>
        <w:spacing w:after="60"/>
      </w:pPr>
      <w:r>
        <w:rPr>
          <w:rFonts w:ascii="Calibri" w:hAnsi="Calibri" w:cs="Calibri" w:eastAsia="Calibri"/>
          <w:b/>
          <w:color w:val="6B3CF0"/>
          <w:sz w:val="21"/>
        </w:rPr>
        <w:t xml:space="preserve">Calendrier : </w:t>
      </w:r>
      <w:r>
        <w:rPr>
          <w:rFonts w:ascii="Calibri" w:hAnsi="Calibri" w:cs="Calibri" w:eastAsia="Calibri"/>
          <w:b w:val="0"/>
          <w:color w:val="15131F"/>
          <w:sz w:val="21"/>
        </w:rPr>
        <w:t>Début : [date de début].</w:t>
        <w:br/>
        <w:t>[Premier passage ou étape] : [date].</w:t>
        <w:br/>
        <w:t>[Étape] : [date].</w:t>
        <w:br/>
        <w:t>Fin ou renouvellement : [date]. [Règle de renouvellement, par exemple : chaque partie peut mettre fin au contrat avec un préavis écrit de 60 jours].</w:t>
      </w:r>
    </w:p>
    <w:p>
      <w:pPr>
        <w:spacing w:after="60"/>
      </w:pPr>
      <w:r>
        <w:rPr>
          <w:rFonts w:ascii="Calibri" w:hAnsi="Calibri" w:cs="Calibri" w:eastAsia="Calibri"/>
          <w:b/>
          <w:color w:val="6B3CF0"/>
          <w:sz w:val="21"/>
        </w:rPr>
        <w:t xml:space="preserve">Conditions de paiement : </w:t>
      </w:r>
      <w:r>
        <w:rPr>
          <w:rFonts w:ascii="Calibri" w:hAnsi="Calibri" w:cs="Calibri" w:eastAsia="Calibri"/>
          <w:b w:val="0"/>
          <w:color w:val="15131F"/>
          <w:sz w:val="21"/>
        </w:rPr>
        <w:t>Total pour [option] : [total].</w:t>
        <w:br/>
        <w:t>Acompte à la signature : [acompte] ([% d’acompte] du total). Il réserve [l’équipe, le matériel ou les dates].</w:t>
        <w:br/>
        <w:t>Puis [nombre] versements de [montant], dus le [jour du mois ou étape].</w:t>
        <w:br/>
        <w:t>Paiement par [carte, virement ou lien de paiement]. Les factures sont payables sous [nombre] jours.</w:t>
      </w:r>
    </w:p>
    <w:p>
      <w:pPr>
        <w:spacing w:after="60"/>
      </w:pPr>
      <w:r>
        <w:rPr>
          <w:rFonts w:ascii="Calibri" w:hAnsi="Calibri" w:cs="Calibri" w:eastAsia="Calibri"/>
          <w:b/>
          <w:color w:val="6B3CF0"/>
          <w:sz w:val="21"/>
        </w:rPr>
        <w:t xml:space="preserve">Valable jusqu’au : </w:t>
      </w:r>
      <w:r>
        <w:rPr>
          <w:rFonts w:ascii="Calibri" w:hAnsi="Calibri" w:cs="Calibri" w:eastAsia="Calibri"/>
          <w:b w:val="0"/>
          <w:color w:val="15131F"/>
          <w:sz w:val="21"/>
        </w:rPr>
        <w:t>Les prix de cette proposition sont valables jusqu’au [date de validité]. Après cette date, nous les reconfirmons avant votre signature.</w:t>
      </w:r>
    </w:p>
    <w:p>
      <w:pPr>
        <w:spacing w:after="60"/>
      </w:pPr>
      <w:r>
        <w:rPr>
          <w:rFonts w:ascii="Calibri" w:hAnsi="Calibri" w:cs="Calibri" w:eastAsia="Calibri"/>
          <w:b/>
          <w:color w:val="6B3CF0"/>
          <w:sz w:val="21"/>
        </w:rPr>
        <w:t xml:space="preserve">Acceptation : </w:t>
      </w:r>
      <w:r>
        <w:rPr>
          <w:rFonts w:ascii="Calibri" w:hAnsi="Calibri" w:cs="Calibri" w:eastAsia="Calibri"/>
          <w:b w:val="0"/>
          <w:color w:val="15131F"/>
          <w:sz w:val="21"/>
        </w:rPr>
        <w:t>Pour accepter, choisissez une option, signez ci-dessous et réglez l’acompte d’ici le [date de validité].</w:t>
        <w:br/>
        <w:t>Option choisie : [option]</w:t>
        <w:br/>
        <w:t>Nom et fonction : [nom], [fonction]</w:t>
        <w:br/>
        <w:t>Signature : [signature]</w:t>
        <w:br/>
        <w:t>Date : [date]</w:t>
      </w:r>
    </w:p>
    <w:p>
      <w:pPr>
        <w:spacing w:after="60"/>
      </w:pPr>
      <w:r>
        <w:rPr>
          <w:rFonts w:ascii="Calibri" w:hAnsi="Calibri" w:cs="Calibri" w:eastAsia="Calibri"/>
          <w:b/>
          <w:color w:val="6B3CF0"/>
          <w:sz w:val="21"/>
        </w:rPr>
        <w:t xml:space="preserve">Signature électronique : </w:t>
      </w:r>
      <w:r>
        <w:rPr>
          <w:rFonts w:ascii="Calibri" w:hAnsi="Calibri" w:cs="Calibri" w:eastAsia="Calibri"/>
          <w:b w:val="0"/>
          <w:color w:val="5D5A70"/>
          <w:sz w:val="21"/>
        </w:rPr>
        <w:t>Aux États-Unis, l’ESIGN Act prévoit qu’un contrat ne peut être privé d’effet juridique au seul motif qu’une signature électronique a servi à le conclure. La loi prévoit des exceptions, comme les testaments et les documents judiciaires. Dans l’UE, le règlement eIDAS prévoit qu’une signature électronique ne peut être privée d’effet juridique au seul motif qu’elle se présente sous forme électronique. Ceci n’est pas un conseil juridique.</w:t>
      </w:r>
    </w:p>
    <w:p>
      <w:pPr>
        <w:spacing w:after="60"/>
      </w:pPr>
      <w:r>
        <w:rPr>
          <w:rFonts w:ascii="Calibri" w:hAnsi="Calibri" w:cs="Calibri" w:eastAsia="Calibri"/>
          <w:b/>
          <w:color w:val="6B3CF0"/>
          <w:sz w:val="21"/>
        </w:rPr>
        <w:t xml:space="preserve">Indiquez toujours : </w:t>
      </w:r>
      <w:r>
        <w:rPr>
          <w:rFonts w:ascii="Calibri" w:hAnsi="Calibri" w:cs="Calibri" w:eastAsia="Calibri"/>
          <w:b w:val="0"/>
          <w:color w:val="5D5A70"/>
          <w:sz w:val="21"/>
        </w:rPr>
        <w:t>Acompte et échéance, Date de validité, Préavis de résiliation</w:t>
      </w:r>
    </w:p>
    <w:p>
      <w:pPr>
        <w:spacing w:after="160"/>
      </w:pPr>
    </w:p>
    <w:p>
      <w:pPr>
        <w:spacing w:after="60"/>
      </w:pPr>
      <w:r>
        <w:rPr>
          <w:rFonts w:ascii="Calibri" w:hAnsi="Calibri" w:cs="Calibri" w:eastAsia="Calibri"/>
          <w:b/>
          <w:color w:val="15131F"/>
          <w:sz w:val="28"/>
        </w:rPr>
        <w:t>6. L’e-mail qui accompagne la proposition, et les relances</w:t>
      </w:r>
    </w:p>
    <w:p>
      <w:pPr>
        <w:spacing w:after="80"/>
      </w:pPr>
      <w:r>
        <w:rPr>
          <w:rFonts w:ascii="Calibri" w:hAnsi="Calibri" w:cs="Calibri" w:eastAsia="Calibri"/>
          <w:b w:val="0"/>
          <w:color w:val="5D5A70"/>
          <w:sz w:val="20"/>
        </w:rPr>
        <w:t>Relances : Jours 2, 5, 9, 14 · Prochaine étape : Un appel à heure fixe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proposition pour [service] : [nombre] options, valable jusqu’au [date]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[la visite ou l’appel] de [jour]. Vous trouverez ci-joint votre proposition pour [service].</w:t>
        <w:br/>
        <w:br/>
        <w:t>En bref : [nombre] options, de [total le plus bas] à [total le plus haut]. Je vous recommande [option] parce que [la raison, dans ses mots]. Les prix sont valables jusqu’au [date].</w:t>
        <w:br/>
        <w:br/>
        <w:t>Prochaine étape : un appel de 15 minutes pour répondre à vos questions et à celles de [décideur]. [Jour] à [heure] ou [jour] à [heure], cela vous convient-il ?</w:t>
        <w:br/>
        <w:br/>
        <w:t>[votre nom]</w:t>
        <w:br/>
        <w:t>[téléphone]</w:t>
      </w:r>
    </w:p>
    <w:p>
      <w:pPr>
        <w:spacing w:after="40"/>
      </w:pPr>
      <w:r>
        <w:rPr>
          <w:rFonts w:ascii="Calibri" w:hAnsi="Calibri" w:cs="Calibri" w:eastAsia="Calibri"/>
          <w:b/>
          <w:color w:val="6B3CF0"/>
          <w:sz w:val="21"/>
        </w:rPr>
        <w:t>Plan de relance, sans réponse</w:t>
      </w:r>
    </w:p>
    <w:p>
      <w:pPr>
        <w:spacing w:after="40"/>
        <w:ind w:left="283"/>
      </w:pPr>
      <w:r>
        <w:rPr>
          <w:rFonts w:ascii="Calibri" w:hAnsi="Calibri" w:cs="Calibri" w:eastAsia="Calibri"/>
          <w:b w:val="0"/>
          <w:color w:val="15131F"/>
          <w:sz w:val="21"/>
        </w:rPr>
        <w:t>• Jour 2 : vérifiez que la proposition est bien arrivée et proposez l’appel.</w:t>
      </w:r>
    </w:p>
    <w:p>
      <w:pPr>
        <w:spacing w:after="40"/>
        <w:ind w:left="283"/>
      </w:pPr>
      <w:r>
        <w:rPr>
          <w:rFonts w:ascii="Calibri" w:hAnsi="Calibri" w:cs="Calibri" w:eastAsia="Calibri"/>
          <w:b w:val="0"/>
          <w:color w:val="15131F"/>
          <w:sz w:val="21"/>
        </w:rPr>
        <w:t>• Jour 5 : envoyez un élément utile, comme la réponse à une question soulevée par le client.</w:t>
      </w:r>
    </w:p>
    <w:p>
      <w:pPr>
        <w:spacing w:after="40"/>
        <w:ind w:left="283"/>
      </w:pPr>
      <w:r>
        <w:rPr>
          <w:rFonts w:ascii="Calibri" w:hAnsi="Calibri" w:cs="Calibri" w:eastAsia="Calibri"/>
          <w:b w:val="0"/>
          <w:color w:val="15131F"/>
          <w:sz w:val="21"/>
        </w:rPr>
        <w:t>• Jour 9 : demandez une réponse, quelle qu’elle soit, même un non.</w:t>
      </w:r>
    </w:p>
    <w:p>
      <w:pPr>
        <w:spacing w:after="40"/>
        <w:ind w:left="283"/>
      </w:pPr>
      <w:r>
        <w:rPr>
          <w:rFonts w:ascii="Calibri" w:hAnsi="Calibri" w:cs="Calibri" w:eastAsia="Calibri"/>
          <w:b w:val="0"/>
          <w:color w:val="15131F"/>
          <w:sz w:val="21"/>
        </w:rPr>
        <w:t>• Jour 14 : clôturez poliment. Passez ensuite la proposition en Refusé, avec le motif « pas de réponse ».</w:t>
      </w:r>
    </w:p>
    <w:p>
      <w:pPr>
        <w:spacing w:after="40"/>
        <w:ind w:left="283"/>
      </w:pPr>
      <w:r>
        <w:rPr>
          <w:rFonts w:ascii="Calibri" w:hAnsi="Calibri" w:cs="Calibri" w:eastAsia="Calibri"/>
          <w:b w:val="0"/>
          <w:color w:val="15131F"/>
          <w:sz w:val="21"/>
        </w:rPr>
        <w:t>• Les e-mails de chaque jour sont dans la séquence d’e-mails de relance commerciale.</w:t>
      </w:r>
    </w:p>
    <w:p>
      <w:pPr>
        <w:spacing w:after="60"/>
      </w:pPr>
      <w:r>
        <w:rPr>
          <w:rFonts w:ascii="Calibri" w:hAnsi="Calibri" w:cs="Calibri" w:eastAsia="Calibri"/>
          <w:b/>
          <w:color w:val="6B3CF0"/>
          <w:sz w:val="21"/>
        </w:rPr>
        <w:t xml:space="preserve">Les mêmes chiffres partout : </w:t>
      </w:r>
      <w:r>
        <w:rPr>
          <w:rFonts w:ascii="Calibri" w:hAnsi="Calibri" w:cs="Calibri" w:eastAsia="Calibri"/>
          <w:b w:val="0"/>
          <w:color w:val="5D5A70"/>
          <w:sz w:val="21"/>
        </w:rPr>
        <w:t>L’e-mail, la proposition, le devis et la facture affichent les mêmes totaux et les mêmes dates. Dans une enquête de Gartner, 69 % des acheteurs B2B ont signalé des incohérences entre le site web d’un vendeur et ce que ses commerciaux leur avaient dit. N’ajoutez pas une troisième version.</w:t>
      </w:r>
    </w:p>
    <w:p>
      <w:pPr>
        <w:spacing w:after="60"/>
      </w:pPr>
      <w:r>
        <w:rPr>
          <w:rFonts w:ascii="Calibri" w:hAnsi="Calibri" w:cs="Calibri" w:eastAsia="Calibri"/>
          <w:b/>
          <w:color w:val="6B3CF0"/>
          <w:sz w:val="21"/>
        </w:rPr>
        <w:t xml:space="preserve">Arrêtez si : </w:t>
      </w:r>
      <w:r>
        <w:rPr>
          <w:rFonts w:ascii="Calibri" w:hAnsi="Calibri" w:cs="Calibri" w:eastAsia="Calibri"/>
          <w:b w:val="0"/>
          <w:color w:val="5D5A70"/>
          <w:sz w:val="21"/>
        </w:rPr>
        <w:t>Le client répond, Un appel est fixé, Le client dit non</w:t>
      </w:r>
    </w:p>
    <w:p>
      <w:pPr>
        <w:spacing w:after="160"/>
      </w:pPr>
    </w:p>
    <w:p>
      <w:pPr>
        <w:spacing w:after="60"/>
      </w:pPr>
      <w:r>
        <w:rPr>
          <w:rFonts w:ascii="Calibri" w:hAnsi="Calibri" w:cs="Calibri" w:eastAsia="Calibri"/>
          <w:b/>
          <w:color w:val="15131F"/>
          <w:sz w:val="28"/>
        </w:rPr>
        <w:t>7. Proposition commerciale d’une page pour les petits travaux</w:t>
      </w:r>
    </w:p>
    <w:p>
      <w:pPr>
        <w:spacing w:after="80"/>
      </w:pPr>
      <w:r>
        <w:rPr>
          <w:rFonts w:ascii="Calibri" w:hAnsi="Calibri" w:cs="Calibri" w:eastAsia="Calibri"/>
          <w:b w:val="0"/>
          <w:color w:val="5D5A70"/>
          <w:sz w:val="20"/>
        </w:rPr>
        <w:t>Longueur : 1 page · Options : 1</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Une seule personne décide.</w:t>
      </w:r>
    </w:p>
    <w:p>
      <w:pPr>
        <w:spacing w:after="40"/>
        <w:ind w:left="283"/>
      </w:pPr>
      <w:r>
        <w:rPr>
          <w:rFonts w:ascii="Calibri" w:hAnsi="Calibri" w:cs="Calibri" w:eastAsia="Calibri"/>
          <w:b w:val="0"/>
          <w:color w:val="15131F"/>
          <w:sz w:val="21"/>
        </w:rPr>
        <w:t>• Il n’y a qu’une option, ou le travail est trop petit pour que des options soient utiles.</w:t>
      </w:r>
    </w:p>
    <w:p>
      <w:pPr>
        <w:spacing w:after="40"/>
        <w:ind w:left="283"/>
      </w:pPr>
      <w:r>
        <w:rPr>
          <w:rFonts w:ascii="Calibri" w:hAnsi="Calibri" w:cs="Calibri" w:eastAsia="Calibri"/>
          <w:b w:val="0"/>
          <w:color w:val="15131F"/>
          <w:sz w:val="21"/>
        </w:rPr>
        <w:t>• Le périmètre tient en cinq lignes.</w:t>
      </w:r>
    </w:p>
    <w:p>
      <w:pPr>
        <w:spacing w:after="60"/>
      </w:pPr>
      <w:r>
        <w:rPr>
          <w:rFonts w:ascii="Calibri" w:hAnsi="Calibri" w:cs="Calibri" w:eastAsia="Calibri"/>
          <w:b/>
          <w:color w:val="6B3CF0"/>
          <w:sz w:val="21"/>
        </w:rPr>
        <w:t xml:space="preserve">Proposition d’une page : </w:t>
      </w:r>
      <w:r>
        <w:rPr>
          <w:rFonts w:ascii="Calibri" w:hAnsi="Calibri" w:cs="Calibri" w:eastAsia="Calibri"/>
          <w:b w:val="0"/>
          <w:color w:val="15131F"/>
          <w:sz w:val="21"/>
        </w:rPr>
        <w:t>[Votre entreprise] : proposition pour [entreprise cliente]</w:t>
        <w:br/>
        <w:t>[date] · Valable jusqu’au [date de validité]</w:t>
        <w:br/>
        <w:br/>
        <w:t>Votre demande : [le problème et l’objectif, dans ses mots].</w:t>
        <w:br/>
        <w:br/>
        <w:t>Nous ferons : [tâche 1], [tâche 2] et [tâche 3], du [date de début] au [date de fin].</w:t>
        <w:br/>
        <w:t>Non inclus : [éléments].</w:t>
        <w:br/>
        <w:t>Nous supposons : [l’hypothèse qui compte le plus].</w:t>
        <w:br/>
        <w:br/>
        <w:t>Prix : [total], dont [taxe] de taxes. Acompte de [acompte] à la signature, le solde [quand].</w:t>
        <w:br/>
        <w:br/>
        <w:t>Pour accepter, signez ci-dessous d’ici le [date de validité].</w:t>
        <w:br/>
        <w:t>Nom : [nom]</w:t>
        <w:br/>
        <w:t>Signature : [signature]</w:t>
        <w:br/>
        <w:t>Date : [date]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Envoyez-la avec l’e-mail d’accompagnement de l’onglet 6 et consignez-la comme toute autre proposition. Une proposition d’une page a besoin de la même date de validité et des mêmes relances.</w:t>
      </w:r>
    </w:p>
    <w:p>
      <w:pPr>
        <w:spacing w:after="60"/>
      </w:pPr>
      <w:r>
        <w:rPr>
          <w:rFonts w:ascii="Calibri" w:hAnsi="Calibri" w:cs="Calibri" w:eastAsia="Calibri"/>
          <w:b/>
          <w:color w:val="6B3CF0"/>
          <w:sz w:val="21"/>
        </w:rPr>
        <w:t xml:space="preserve">À garder : </w:t>
      </w:r>
      <w:r>
        <w:rPr>
          <w:rFonts w:ascii="Calibri" w:hAnsi="Calibri" w:cs="Calibri" w:eastAsia="Calibri"/>
          <w:b w:val="0"/>
          <w:color w:val="5D5A70"/>
          <w:sz w:val="21"/>
        </w:rPr>
        <w:t>Prix taxes comprises, Ce qui n’est pas inclus, Date limite de signature</w:t>
      </w:r>
    </w:p>
    <w:p>
      <w:pPr>
        <w:spacing w:after="160"/>
      </w:pPr>
    </w:p>
    <w:p>
      <w:pPr>
        <w:spacing w:after="80"/>
      </w:pPr>
      <w:r>
        <w:rPr>
          <w:rFonts w:ascii="Calibri" w:hAnsi="Calibri" w:cs="Calibri" w:eastAsia="Calibri"/>
          <w:b/>
          <w:color w:val="15131F"/>
          <w:sz w:val="28"/>
        </w:rPr>
        <w:t>Exemple : Exemple de proposition commerciale : 3 options, acceptée en 5 jours</w:t>
      </w:r>
    </w:p>
    <w:p>
      <w:pPr>
        <w:spacing w:after="120"/>
      </w:pPr>
      <w:r>
        <w:rPr>
          <w:rFonts w:ascii="Calibri" w:hAnsi="Calibri" w:cs="Calibri" w:eastAsia="Calibri"/>
          <w:b w:val="0"/>
          <w:color w:val="5D5A70"/>
          <w:sz w:val="21"/>
        </w:rPr>
        <w:t>Bluestem Landscape Co., une entreprise fictive d’aménagement paysager pour les professionnels à Kansas City, dans le Missouri, utilise ce modèle de proposition commerciale pour Harbor Point Apartments, une résidence fictive de 180 logements. Le gérant, Owen Castellano, envoie trois options chiffrées deux jours après la visite du site. Le premier message arrive sur le chat du site web, où l’agent IA répond en premier.</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Jeu. 1er oct., 19 h 40, chat du site web : Bonjour, je gère Harbor Point Apartments, 180 logements. Notre contrat d’entretien des espaces verts se termine le 30 novembre. L’hiver dernier, notre prestataire a manqué deux chutes de neige, et les massifs font triste mine quand nous faisons visiter. Pouvez-vous chiffrer un entretien à l’année, neige comprise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Oui, nous entretenons des résidences locatives toute l’année, déneigement et déglaçage compris. Owen Castellano, le gérant, peut faire le tour de la résidence avec vous le lundi 5 octobre à 9 h. Cela vous convient-il ? Pourriez-vous me laisser votre e-mail et votre numéro de téléphone ?</w:t>
      </w:r>
    </w:p>
    <w:p>
      <w:pPr>
        <w:spacing w:after="60"/>
      </w:pPr>
      <w:r>
        <w:rPr>
          <w:rFonts w:ascii="Calibri" w:hAnsi="Calibri" w:cs="Calibri" w:eastAsia="Calibri"/>
          <w:b/>
          <w:color w:val="6B3CF0"/>
          <w:sz w:val="21"/>
        </w:rPr>
        <w:t xml:space="preserve">Owen (gérant) : </w:t>
      </w:r>
      <w:r>
        <w:rPr>
          <w:rFonts w:ascii="Calibri" w:hAnsi="Calibri" w:cs="Calibri" w:eastAsia="Calibri"/>
          <w:b w:val="0"/>
          <w:color w:val="15131F"/>
          <w:sz w:val="21"/>
        </w:rPr>
        <w:t>Lun. 5 oct., 15 h 10, e-mail récapitulatif : Merci pour la visite de ce matin. Ce que j’ai retenu : de la glace sur les allées et les marches du bureau de location, des massifs fatigués sur le parcours de visite, un seul prestataire toute l’année, un budget de 45 000 $ à 52 000 $ par an, un début le 1er décembre. Vous faites la recommandation, le gestionnaire d’actifs du propriétaire valide. Ai-je oublié quelque chose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Lun. 5 oct., 16 h 02 : C’est bien ça. Encore une chose : le gestionnaire d’actifs veut un prix fixe pour la neige, pas un prix par passage.</w:t>
      </w:r>
    </w:p>
    <w:p>
      <w:pPr>
        <w:spacing w:after="60"/>
      </w:pPr>
      <w:r>
        <w:rPr>
          <w:rFonts w:ascii="Calibri" w:hAnsi="Calibri" w:cs="Calibri" w:eastAsia="Calibri"/>
          <w:b/>
          <w:color w:val="6B3CF0"/>
          <w:sz w:val="21"/>
        </w:rPr>
        <w:t xml:space="preserve">Owen (gérant) : </w:t>
      </w:r>
      <w:r>
        <w:rPr>
          <w:rFonts w:ascii="Calibri" w:hAnsi="Calibri" w:cs="Calibri" w:eastAsia="Calibri"/>
          <w:b w:val="0"/>
          <w:color w:val="15131F"/>
          <w:sz w:val="21"/>
        </w:rPr>
        <w:t>Mer. 7 oct., 10 h 30, e-mail avec la proposition : Trois options, de 37 800 $ à 56 160 $ par an. Je vous recommande Standard, 50 760 $, parce qu’elle couvre les deux points que vous m’avez signalés : un forfait neige fixe pour les allées et les marches, et du paillage et de la taille pour les massifs que voient les futurs locataires. Les prix sont valables jusqu’au vendredi 6 novembre. Pourrions-nous la passer en revue vendredi à 10 h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Ven. 9 oct., 10 h 15, appel : Est-ce que Standard comprend le dégagement à la main des marches du bureau de location ?</w:t>
      </w:r>
    </w:p>
    <w:p>
      <w:pPr>
        <w:spacing w:after="60"/>
      </w:pPr>
      <w:r>
        <w:rPr>
          <w:rFonts w:ascii="Calibri" w:hAnsi="Calibri" w:cs="Calibri" w:eastAsia="Calibri"/>
          <w:b/>
          <w:color w:val="6B3CF0"/>
          <w:sz w:val="21"/>
        </w:rPr>
        <w:t xml:space="preserve">Owen (gérant) : </w:t>
      </w:r>
      <w:r>
        <w:rPr>
          <w:rFonts w:ascii="Calibri" w:hAnsi="Calibri" w:cs="Calibri" w:eastAsia="Calibri"/>
          <w:b w:val="0"/>
          <w:color w:val="15131F"/>
          <w:sz w:val="21"/>
        </w:rPr>
        <w:t>Ven. 9 oct., 11 h, e-mail : Oui. Les allées et les marches sont dégagées et salées dès 2 pouces de neige, avant 7 h après une neige nocturne. J’ai ajouté cette ligne au périmètre. Rien d’autre n’a changé.</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Lun. 12 oct., 14 h 05 : Le gestionnaire d’actifs a validé Standard. Merci d’envoyer le contrat.</w:t>
      </w:r>
    </w:p>
    <w:p>
      <w:pPr>
        <w:spacing w:after="60"/>
      </w:pPr>
      <w:r>
        <w:rPr>
          <w:rFonts w:ascii="Calibri" w:hAnsi="Calibri" w:cs="Calibri" w:eastAsia="Calibri"/>
          <w:b/>
          <w:color w:val="6B3CF0"/>
          <w:sz w:val="21"/>
        </w:rPr>
        <w:t xml:space="preserve">Owen (gérant) : </w:t>
      </w:r>
      <w:r>
        <w:rPr>
          <w:rFonts w:ascii="Calibri" w:hAnsi="Calibri" w:cs="Calibri" w:eastAsia="Calibri"/>
          <w:b w:val="0"/>
          <w:color w:val="15131F"/>
          <w:sz w:val="21"/>
        </w:rPr>
        <w:t>Lun. 12 oct., 14 h 30 : Merci, Sabine. Le contrat pour Standard part pour signature électronique, avec la facture d’acompte de 5 076 $. Notre premier passage aura lieu le mardi 1er décembre.</w:t>
      </w:r>
    </w:p>
    <w:p>
      <w:pPr>
        <w:spacing w:after="80"/>
      </w:pPr>
    </w:p>
    <w:p>
      <w:pPr>
        <w:spacing w:after="80"/>
      </w:pPr>
      <w:r>
        <w:rPr>
          <w:rFonts w:ascii="Calibri" w:hAnsi="Calibri" w:cs="Calibri" w:eastAsia="Calibri"/>
          <w:b/>
          <w:color w:val="15131F"/>
          <w:sz w:val="24"/>
        </w:rPr>
        <w:t>Proposition Q-1041 : trois options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Option</w:t>
            </w:r>
          </w:p>
        </w:tc>
        <w:tc>
          <w:tcPr>
            <w:tcW w:type="dxa" w:w="2493"/>
            <w:shd w:val="clear" w:color="auto" w:fill="EFE9FF"/>
          </w:tcPr>
          <w:p>
            <w:r/>
            <w:r>
              <w:rPr>
                <w:rFonts w:ascii="Calibri" w:hAnsi="Calibri" w:cs="Calibri" w:eastAsia="Calibri"/>
                <w:b/>
                <w:color w:val="15131F"/>
                <w:sz w:val="19"/>
              </w:rPr>
              <w:t>Par an</w:t>
            </w:r>
          </w:p>
        </w:tc>
        <w:tc>
          <w:tcPr>
            <w:tcW w:type="dxa" w:w="2493"/>
            <w:shd w:val="clear" w:color="auto" w:fill="EFE9FF"/>
          </w:tcPr>
          <w:p>
            <w:r/>
            <w:r>
              <w:rPr>
                <w:rFonts w:ascii="Calibri" w:hAnsi="Calibri" w:cs="Calibri" w:eastAsia="Calibri"/>
                <w:b/>
                <w:color w:val="15131F"/>
                <w:sz w:val="19"/>
              </w:rPr>
              <w:t>Acompte</w:t>
            </w:r>
          </w:p>
        </w:tc>
        <w:tc>
          <w:tcPr>
            <w:tcW w:type="dxa" w:w="2493"/>
            <w:shd w:val="clear" w:color="auto" w:fill="EFE9FF"/>
          </w:tcPr>
          <w:p>
            <w:r/>
            <w:r>
              <w:rPr>
                <w:rFonts w:ascii="Calibri" w:hAnsi="Calibri" w:cs="Calibri" w:eastAsia="Calibri"/>
                <w:b/>
                <w:color w:val="15131F"/>
                <w:sz w:val="19"/>
              </w:rPr>
              <w:t>12 versements</w:t>
            </w:r>
          </w:p>
        </w:tc>
      </w:tr>
      <w:tr>
        <w:tc>
          <w:tcPr>
            <w:tcW w:type="dxa" w:w="2493"/>
          </w:tcPr>
          <w:p>
            <w:r/>
            <w:r>
              <w:rPr>
                <w:rFonts w:ascii="Calibri" w:hAnsi="Calibri" w:cs="Calibri" w:eastAsia="Calibri"/>
                <w:b w:val="0"/>
                <w:color w:val="15131F"/>
                <w:sz w:val="19"/>
              </w:rPr>
              <w:t>Essentiel</w:t>
            </w:r>
          </w:p>
        </w:tc>
        <w:tc>
          <w:tcPr>
            <w:tcW w:type="dxa" w:w="2493"/>
          </w:tcPr>
          <w:p>
            <w:r/>
            <w:r>
              <w:rPr>
                <w:rFonts w:ascii="Calibri" w:hAnsi="Calibri" w:cs="Calibri" w:eastAsia="Calibri"/>
                <w:b w:val="0"/>
                <w:color w:val="15131F"/>
                <w:sz w:val="19"/>
              </w:rPr>
              <w:t>37 800 $</w:t>
            </w:r>
          </w:p>
        </w:tc>
        <w:tc>
          <w:tcPr>
            <w:tcW w:type="dxa" w:w="2493"/>
          </w:tcPr>
          <w:p>
            <w:r/>
            <w:r>
              <w:rPr>
                <w:rFonts w:ascii="Calibri" w:hAnsi="Calibri" w:cs="Calibri" w:eastAsia="Calibri"/>
                <w:b w:val="0"/>
                <w:color w:val="15131F"/>
                <w:sz w:val="19"/>
              </w:rPr>
              <w:t>3 780 $</w:t>
            </w:r>
          </w:p>
        </w:tc>
        <w:tc>
          <w:tcPr>
            <w:tcW w:type="dxa" w:w="2493"/>
          </w:tcPr>
          <w:p>
            <w:r/>
            <w:r>
              <w:rPr>
                <w:rFonts w:ascii="Calibri" w:hAnsi="Calibri" w:cs="Calibri" w:eastAsia="Calibri"/>
                <w:b w:val="0"/>
                <w:color w:val="15131F"/>
                <w:sz w:val="19"/>
              </w:rPr>
              <w:t>2 835 $</w:t>
            </w:r>
          </w:p>
        </w:tc>
      </w:tr>
      <w:tr>
        <w:tc>
          <w:tcPr>
            <w:tcW w:type="dxa" w:w="2493"/>
          </w:tcPr>
          <w:p>
            <w:r/>
            <w:r>
              <w:rPr>
                <w:rFonts w:ascii="Calibri" w:hAnsi="Calibri" w:cs="Calibri" w:eastAsia="Calibri"/>
                <w:b w:val="0"/>
                <w:color w:val="15131F"/>
                <w:sz w:val="19"/>
              </w:rPr>
              <w:t>Standard, acceptée</w:t>
            </w:r>
          </w:p>
        </w:tc>
        <w:tc>
          <w:tcPr>
            <w:tcW w:type="dxa" w:w="2493"/>
          </w:tcPr>
          <w:p>
            <w:r/>
            <w:r>
              <w:rPr>
                <w:rFonts w:ascii="Calibri" w:hAnsi="Calibri" w:cs="Calibri" w:eastAsia="Calibri"/>
                <w:b w:val="0"/>
                <w:color w:val="15131F"/>
                <w:sz w:val="19"/>
              </w:rPr>
              <w:t>50 760 $</w:t>
            </w:r>
          </w:p>
        </w:tc>
        <w:tc>
          <w:tcPr>
            <w:tcW w:type="dxa" w:w="2493"/>
          </w:tcPr>
          <w:p>
            <w:r/>
            <w:r>
              <w:rPr>
                <w:rFonts w:ascii="Calibri" w:hAnsi="Calibri" w:cs="Calibri" w:eastAsia="Calibri"/>
                <w:b w:val="0"/>
                <w:color w:val="15131F"/>
                <w:sz w:val="19"/>
              </w:rPr>
              <w:t>5 076 $</w:t>
            </w:r>
          </w:p>
        </w:tc>
        <w:tc>
          <w:tcPr>
            <w:tcW w:type="dxa" w:w="2493"/>
          </w:tcPr>
          <w:p>
            <w:r/>
            <w:r>
              <w:rPr>
                <w:rFonts w:ascii="Calibri" w:hAnsi="Calibri" w:cs="Calibri" w:eastAsia="Calibri"/>
                <w:b w:val="0"/>
                <w:color w:val="15131F"/>
                <w:sz w:val="19"/>
              </w:rPr>
              <w:t>3 807 $</w:t>
            </w:r>
          </w:p>
        </w:tc>
      </w:tr>
      <w:tr>
        <w:tc>
          <w:tcPr>
            <w:tcW w:type="dxa" w:w="2493"/>
          </w:tcPr>
          <w:p>
            <w:r/>
            <w:r>
              <w:rPr>
                <w:rFonts w:ascii="Calibri" w:hAnsi="Calibri" w:cs="Calibri" w:eastAsia="Calibri"/>
                <w:b w:val="0"/>
                <w:color w:val="15131F"/>
                <w:sz w:val="19"/>
              </w:rPr>
              <w:t>Complet</w:t>
            </w:r>
          </w:p>
        </w:tc>
        <w:tc>
          <w:tcPr>
            <w:tcW w:type="dxa" w:w="2493"/>
          </w:tcPr>
          <w:p>
            <w:r/>
            <w:r>
              <w:rPr>
                <w:rFonts w:ascii="Calibri" w:hAnsi="Calibri" w:cs="Calibri" w:eastAsia="Calibri"/>
                <w:b w:val="0"/>
                <w:color w:val="15131F"/>
                <w:sz w:val="19"/>
              </w:rPr>
              <w:t>56 160 $</w:t>
            </w:r>
          </w:p>
        </w:tc>
        <w:tc>
          <w:tcPr>
            <w:tcW w:type="dxa" w:w="2493"/>
          </w:tcPr>
          <w:p>
            <w:r/>
            <w:r>
              <w:rPr>
                <w:rFonts w:ascii="Calibri" w:hAnsi="Calibri" w:cs="Calibri" w:eastAsia="Calibri"/>
                <w:b w:val="0"/>
                <w:color w:val="15131F"/>
                <w:sz w:val="19"/>
              </w:rPr>
              <w:t>5 616 $</w:t>
            </w:r>
          </w:p>
        </w:tc>
        <w:tc>
          <w:tcPr>
            <w:tcW w:type="dxa" w:w="2493"/>
          </w:tcPr>
          <w:p>
            <w:r/>
            <w:r>
              <w:rPr>
                <w:rFonts w:ascii="Calibri" w:hAnsi="Calibri" w:cs="Calibri" w:eastAsia="Calibri"/>
                <w:b w:val="0"/>
                <w:color w:val="15131F"/>
                <w:sz w:val="19"/>
              </w:rPr>
              <w:t>4 212 $</w:t>
            </w:r>
          </w:p>
        </w:tc>
      </w:tr>
    </w:tbl>
    <w:p/>
    <w:p>
      <w:pPr>
        <w:spacing w:after="80"/>
      </w:pPr>
      <w:r>
        <w:rPr>
          <w:rFonts w:ascii="Calibri" w:hAnsi="Calibri" w:cs="Calibri" w:eastAsia="Calibri"/>
          <w:b/>
          <w:color w:val="15131F"/>
          <w:sz w:val="24"/>
        </w:rPr>
        <w:t>Standard : détail des lignes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Poste</w:t>
            </w:r>
          </w:p>
        </w:tc>
        <w:tc>
          <w:tcPr>
            <w:tcW w:type="dxa" w:w="3324"/>
            <w:shd w:val="clear" w:color="auto" w:fill="EFE9FF"/>
          </w:tcPr>
          <w:p>
            <w:r/>
            <w:r>
              <w:rPr>
                <w:rFonts w:ascii="Calibri" w:hAnsi="Calibri" w:cs="Calibri" w:eastAsia="Calibri"/>
                <w:b/>
                <w:color w:val="15131F"/>
                <w:sz w:val="19"/>
              </w:rPr>
              <w:t>Quantité x Prix</w:t>
            </w:r>
          </w:p>
        </w:tc>
        <w:tc>
          <w:tcPr>
            <w:tcW w:type="dxa" w:w="3324"/>
            <w:shd w:val="clear" w:color="auto" w:fill="EFE9FF"/>
          </w:tcPr>
          <w:p>
            <w:r/>
            <w:r>
              <w:rPr>
                <w:rFonts w:ascii="Calibri" w:hAnsi="Calibri" w:cs="Calibri" w:eastAsia="Calibri"/>
                <w:b/>
                <w:color w:val="15131F"/>
                <w:sz w:val="19"/>
              </w:rPr>
              <w:t>Montant</w:t>
            </w:r>
          </w:p>
        </w:tc>
      </w:tr>
      <w:tr>
        <w:tc>
          <w:tcPr>
            <w:tcW w:type="dxa" w:w="3324"/>
          </w:tcPr>
          <w:p>
            <w:r/>
            <w:r>
              <w:rPr>
                <w:rFonts w:ascii="Calibri" w:hAnsi="Calibri" w:cs="Calibri" w:eastAsia="Calibri"/>
                <w:b w:val="0"/>
                <w:color w:val="15131F"/>
                <w:sz w:val="19"/>
              </w:rPr>
              <w:t>Tonte, chaque semaine, d’avril à novembre</w:t>
            </w:r>
          </w:p>
        </w:tc>
        <w:tc>
          <w:tcPr>
            <w:tcW w:type="dxa" w:w="3324"/>
          </w:tcPr>
          <w:p>
            <w:r/>
            <w:r>
              <w:rPr>
                <w:rFonts w:ascii="Calibri" w:hAnsi="Calibri" w:cs="Calibri" w:eastAsia="Calibri"/>
                <w:b w:val="0"/>
                <w:color w:val="15131F"/>
                <w:sz w:val="19"/>
              </w:rPr>
              <w:t>32 x 525 $</w:t>
            </w:r>
          </w:p>
        </w:tc>
        <w:tc>
          <w:tcPr>
            <w:tcW w:type="dxa" w:w="3324"/>
          </w:tcPr>
          <w:p>
            <w:r/>
            <w:r>
              <w:rPr>
                <w:rFonts w:ascii="Calibri" w:hAnsi="Calibri" w:cs="Calibri" w:eastAsia="Calibri"/>
                <w:b w:val="0"/>
                <w:color w:val="15131F"/>
                <w:sz w:val="19"/>
              </w:rPr>
              <w:t>16 800 $</w:t>
            </w:r>
          </w:p>
        </w:tc>
      </w:tr>
      <w:tr>
        <w:tc>
          <w:tcPr>
            <w:tcW w:type="dxa" w:w="3324"/>
          </w:tcPr>
          <w:p>
            <w:r/>
            <w:r>
              <w:rPr>
                <w:rFonts w:ascii="Calibri" w:hAnsi="Calibri" w:cs="Calibri" w:eastAsia="Calibri"/>
                <w:b w:val="0"/>
                <w:color w:val="15131F"/>
                <w:sz w:val="19"/>
              </w:rPr>
              <w:t>Nettoyage de printemps et d’automne</w:t>
            </w:r>
          </w:p>
        </w:tc>
        <w:tc>
          <w:tcPr>
            <w:tcW w:type="dxa" w:w="3324"/>
          </w:tcPr>
          <w:p>
            <w:r/>
            <w:r>
              <w:rPr>
                <w:rFonts w:ascii="Calibri" w:hAnsi="Calibri" w:cs="Calibri" w:eastAsia="Calibri"/>
                <w:b w:val="0"/>
                <w:color w:val="15131F"/>
                <w:sz w:val="19"/>
              </w:rPr>
              <w:t>2 x 2 700 $</w:t>
            </w:r>
          </w:p>
        </w:tc>
        <w:tc>
          <w:tcPr>
            <w:tcW w:type="dxa" w:w="3324"/>
          </w:tcPr>
          <w:p>
            <w:r/>
            <w:r>
              <w:rPr>
                <w:rFonts w:ascii="Calibri" w:hAnsi="Calibri" w:cs="Calibri" w:eastAsia="Calibri"/>
                <w:b w:val="0"/>
                <w:color w:val="15131F"/>
                <w:sz w:val="19"/>
              </w:rPr>
              <w:t>5 400 $</w:t>
            </w:r>
          </w:p>
        </w:tc>
      </w:tr>
      <w:tr>
        <w:tc>
          <w:tcPr>
            <w:tcW w:type="dxa" w:w="3324"/>
          </w:tcPr>
          <w:p>
            <w:r/>
            <w:r>
              <w:rPr>
                <w:rFonts w:ascii="Calibri" w:hAnsi="Calibri" w:cs="Calibri" w:eastAsia="Calibri"/>
                <w:b w:val="0"/>
                <w:color w:val="15131F"/>
                <w:sz w:val="19"/>
              </w:rPr>
              <w:t>Saison neige et verglas, jusqu’à 12 épisodes</w:t>
            </w:r>
          </w:p>
        </w:tc>
        <w:tc>
          <w:tcPr>
            <w:tcW w:type="dxa" w:w="3324"/>
          </w:tcPr>
          <w:p>
            <w:r/>
            <w:r>
              <w:rPr>
                <w:rFonts w:ascii="Calibri" w:hAnsi="Calibri" w:cs="Calibri" w:eastAsia="Calibri"/>
                <w:b w:val="0"/>
                <w:color w:val="15131F"/>
                <w:sz w:val="19"/>
              </w:rPr>
              <w:t>1 x 15 600 $</w:t>
            </w:r>
          </w:p>
        </w:tc>
        <w:tc>
          <w:tcPr>
            <w:tcW w:type="dxa" w:w="3324"/>
          </w:tcPr>
          <w:p>
            <w:r/>
            <w:r>
              <w:rPr>
                <w:rFonts w:ascii="Calibri" w:hAnsi="Calibri" w:cs="Calibri" w:eastAsia="Calibri"/>
                <w:b w:val="0"/>
                <w:color w:val="15131F"/>
                <w:sz w:val="19"/>
              </w:rPr>
              <w:t>15 600 $</w:t>
            </w:r>
          </w:p>
        </w:tc>
      </w:tr>
      <w:tr>
        <w:tc>
          <w:tcPr>
            <w:tcW w:type="dxa" w:w="3324"/>
          </w:tcPr>
          <w:p>
            <w:r/>
            <w:r>
              <w:rPr>
                <w:rFonts w:ascii="Calibri" w:hAnsi="Calibri" w:cs="Calibri" w:eastAsia="Calibri"/>
                <w:b w:val="0"/>
                <w:color w:val="15131F"/>
                <w:sz w:val="19"/>
              </w:rPr>
              <w:t>Fertilisation et désherbage</w:t>
            </w:r>
          </w:p>
        </w:tc>
        <w:tc>
          <w:tcPr>
            <w:tcW w:type="dxa" w:w="3324"/>
          </w:tcPr>
          <w:p>
            <w:r/>
            <w:r>
              <w:rPr>
                <w:rFonts w:ascii="Calibri" w:hAnsi="Calibri" w:cs="Calibri" w:eastAsia="Calibri"/>
                <w:b w:val="0"/>
                <w:color w:val="15131F"/>
                <w:sz w:val="19"/>
              </w:rPr>
              <w:t>5 x 780 $</w:t>
            </w:r>
          </w:p>
        </w:tc>
        <w:tc>
          <w:tcPr>
            <w:tcW w:type="dxa" w:w="3324"/>
          </w:tcPr>
          <w:p>
            <w:r/>
            <w:r>
              <w:rPr>
                <w:rFonts w:ascii="Calibri" w:hAnsi="Calibri" w:cs="Calibri" w:eastAsia="Calibri"/>
                <w:b w:val="0"/>
                <w:color w:val="15131F"/>
                <w:sz w:val="19"/>
              </w:rPr>
              <w:t>3 900 $</w:t>
            </w:r>
          </w:p>
        </w:tc>
      </w:tr>
      <w:tr>
        <w:tc>
          <w:tcPr>
            <w:tcW w:type="dxa" w:w="3324"/>
          </w:tcPr>
          <w:p>
            <w:r/>
            <w:r>
              <w:rPr>
                <w:rFonts w:ascii="Calibri" w:hAnsi="Calibri" w:cs="Calibri" w:eastAsia="Calibri"/>
                <w:b w:val="0"/>
                <w:color w:val="15131F"/>
                <w:sz w:val="19"/>
              </w:rPr>
              <w:t>Taille des arbustes et des haies</w:t>
            </w:r>
          </w:p>
        </w:tc>
        <w:tc>
          <w:tcPr>
            <w:tcW w:type="dxa" w:w="3324"/>
          </w:tcPr>
          <w:p>
            <w:r/>
            <w:r>
              <w:rPr>
                <w:rFonts w:ascii="Calibri" w:hAnsi="Calibri" w:cs="Calibri" w:eastAsia="Calibri"/>
                <w:b w:val="0"/>
                <w:color w:val="15131F"/>
                <w:sz w:val="19"/>
              </w:rPr>
              <w:t>2 x 1 980 $</w:t>
            </w:r>
          </w:p>
        </w:tc>
        <w:tc>
          <w:tcPr>
            <w:tcW w:type="dxa" w:w="3324"/>
          </w:tcPr>
          <w:p>
            <w:r/>
            <w:r>
              <w:rPr>
                <w:rFonts w:ascii="Calibri" w:hAnsi="Calibri" w:cs="Calibri" w:eastAsia="Calibri"/>
                <w:b w:val="0"/>
                <w:color w:val="15131F"/>
                <w:sz w:val="19"/>
              </w:rPr>
              <w:t>3 960 $</w:t>
            </w:r>
          </w:p>
        </w:tc>
      </w:tr>
      <w:tr>
        <w:tc>
          <w:tcPr>
            <w:tcW w:type="dxa" w:w="3324"/>
          </w:tcPr>
          <w:p>
            <w:r/>
            <w:r>
              <w:rPr>
                <w:rFonts w:ascii="Calibri" w:hAnsi="Calibri" w:cs="Calibri" w:eastAsia="Calibri"/>
                <w:b w:val="0"/>
                <w:color w:val="15131F"/>
                <w:sz w:val="19"/>
              </w:rPr>
              <w:t>Paillage, yards cubes posés</w:t>
            </w:r>
          </w:p>
        </w:tc>
        <w:tc>
          <w:tcPr>
            <w:tcW w:type="dxa" w:w="3324"/>
          </w:tcPr>
          <w:p>
            <w:r/>
            <w:r>
              <w:rPr>
                <w:rFonts w:ascii="Calibri" w:hAnsi="Calibri" w:cs="Calibri" w:eastAsia="Calibri"/>
                <w:b w:val="0"/>
                <w:color w:val="15131F"/>
                <w:sz w:val="19"/>
              </w:rPr>
              <w:t>60 x 85 $</w:t>
            </w:r>
          </w:p>
        </w:tc>
        <w:tc>
          <w:tcPr>
            <w:tcW w:type="dxa" w:w="3324"/>
          </w:tcPr>
          <w:p>
            <w:r/>
            <w:r>
              <w:rPr>
                <w:rFonts w:ascii="Calibri" w:hAnsi="Calibri" w:cs="Calibri" w:eastAsia="Calibri"/>
                <w:b w:val="0"/>
                <w:color w:val="15131F"/>
                <w:sz w:val="19"/>
              </w:rPr>
              <w:t>5 100 $</w:t>
            </w:r>
          </w:p>
        </w:tc>
      </w:tr>
      <w:tr>
        <w:tc>
          <w:tcPr>
            <w:tcW w:type="dxa" w:w="3324"/>
          </w:tcPr>
          <w:p>
            <w:r/>
            <w:r>
              <w:rPr>
                <w:rFonts w:ascii="Calibri" w:hAnsi="Calibri" w:cs="Calibri" w:eastAsia="Calibri"/>
                <w:b w:val="0"/>
                <w:color w:val="15131F"/>
                <w:sz w:val="19"/>
              </w:rPr>
              <w:t>Total, Disc % 0, Taxe % 0</w:t>
            </w:r>
          </w:p>
        </w:tc>
        <w:tc>
          <w:tcPr>
            <w:tcW w:type="dxa" w:w="3324"/>
          </w:tcPr>
          <w:p>
            <w:r/>
            <w:r>
              <w:rPr>
                <w:rFonts w:ascii="Calibri" w:hAnsi="Calibri" w:cs="Calibri" w:eastAsia="Calibri"/>
                <w:b w:val="0"/>
                <w:color w:val="15131F"/>
                <w:sz w:val="19"/>
              </w:rPr>
            </w:r>
          </w:p>
        </w:tc>
        <w:tc>
          <w:tcPr>
            <w:tcW w:type="dxa" w:w="3324"/>
          </w:tcPr>
          <w:p>
            <w:r/>
            <w:r>
              <w:rPr>
                <w:rFonts w:ascii="Calibri" w:hAnsi="Calibri" w:cs="Calibri" w:eastAsia="Calibri"/>
                <w:b w:val="0"/>
                <w:color w:val="15131F"/>
                <w:sz w:val="19"/>
              </w:rPr>
              <w:t>50 760 $</w:t>
            </w:r>
          </w:p>
        </w:tc>
      </w:tr>
    </w:tbl>
    <w:p/>
    <w:p>
      <w:pPr>
        <w:spacing w:after="80"/>
      </w:pPr>
      <w:r>
        <w:rPr>
          <w:rFonts w:ascii="Calibri" w:hAnsi="Calibri" w:cs="Calibri" w:eastAsia="Calibri"/>
          <w:b/>
          <w:color w:val="15131F"/>
          <w:sz w:val="24"/>
        </w:rPr>
        <w:t>Dans CRMsoftware.pro le 12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Espaces verts Harbor Point, 50 760 $, Clôturé gagné</w:t>
            </w:r>
          </w:p>
        </w:tc>
      </w:tr>
      <w:tr>
        <w:tc>
          <w:tcPr>
            <w:tcW w:type="dxa" w:w="4986"/>
          </w:tcPr>
          <w:p>
            <w:r/>
            <w:r>
              <w:rPr>
                <w:rFonts w:ascii="Calibri" w:hAnsi="Calibri" w:cs="Calibri" w:eastAsia="Calibri"/>
                <w:b/>
                <w:color w:val="15131F"/>
                <w:sz w:val="19"/>
              </w:rPr>
              <w:t>Devis</w:t>
            </w:r>
          </w:p>
        </w:tc>
        <w:tc>
          <w:tcPr>
            <w:tcW w:type="dxa" w:w="4986"/>
          </w:tcPr>
          <w:p>
            <w:r/>
            <w:r>
              <w:rPr>
                <w:rFonts w:ascii="Calibri" w:hAnsi="Calibri" w:cs="Calibri" w:eastAsia="Calibri"/>
                <w:b w:val="0"/>
                <w:color w:val="15131F"/>
                <w:sz w:val="19"/>
              </w:rPr>
              <w:t>Q-1041, Standard, Valide jusqu’à 6 nov., Accepté</w:t>
            </w:r>
          </w:p>
        </w:tc>
      </w:tr>
      <w:tr>
        <w:tc>
          <w:tcPr>
            <w:tcW w:type="dxa" w:w="4986"/>
          </w:tcPr>
          <w:p>
            <w:r/>
            <w:r>
              <w:rPr>
                <w:rFonts w:ascii="Calibri" w:hAnsi="Calibri" w:cs="Calibri" w:eastAsia="Calibri"/>
                <w:b/>
                <w:color w:val="15131F"/>
                <w:sz w:val="19"/>
              </w:rPr>
              <w:t>Facture</w:t>
            </w:r>
          </w:p>
        </w:tc>
        <w:tc>
          <w:tcPr>
            <w:tcW w:type="dxa" w:w="4986"/>
          </w:tcPr>
          <w:p>
            <w:r/>
            <w:r>
              <w:rPr>
                <w:rFonts w:ascii="Calibri" w:hAnsi="Calibri" w:cs="Calibri" w:eastAsia="Calibri"/>
                <w:b w:val="0"/>
                <w:color w:val="15131F"/>
                <w:sz w:val="19"/>
              </w:rPr>
              <w:t>Acompte 5 076 $, lien de paiement envoyé</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Forfait neige fixe. Allées et marches dégagées avant 7 h après une neige nocturne.</w:t>
            </w:r>
          </w:p>
        </w:tc>
      </w:tr>
      <w:tr>
        <w:tc>
          <w:tcPr>
            <w:tcW w:type="dxa" w:w="4986"/>
          </w:tcPr>
          <w:p>
            <w:r/>
            <w:r>
              <w:rPr>
                <w:rFonts w:ascii="Calibri" w:hAnsi="Calibri" w:cs="Calibri" w:eastAsia="Calibri"/>
                <w:b/>
                <w:color w:val="15131F"/>
                <w:sz w:val="19"/>
              </w:rPr>
              <w:t>Prochaine tâche</w:t>
            </w:r>
          </w:p>
        </w:tc>
        <w:tc>
          <w:tcPr>
            <w:tcW w:type="dxa" w:w="4986"/>
          </w:tcPr>
          <w:p>
            <w:r/>
            <w:r>
              <w:rPr>
                <w:rFonts w:ascii="Calibri" w:hAnsi="Calibri" w:cs="Calibri" w:eastAsia="Calibri"/>
                <w:b w:val="0"/>
                <w:color w:val="15131F"/>
                <w:sz w:val="19"/>
              </w:rPr>
              <w:t>Visite de lancement, mar. 1er déc., Owen</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Modèle de proposition commerciale par secteur : ce qu’il faut changer</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Secteur</w:t>
            </w:r>
          </w:p>
        </w:tc>
        <w:tc>
          <w:tcPr>
            <w:tcW w:type="dxa" w:w="2493"/>
            <w:shd w:val="clear" w:color="auto" w:fill="EFE9FF"/>
          </w:tcPr>
          <w:p>
            <w:r/>
            <w:r>
              <w:rPr>
                <w:rFonts w:ascii="Calibri" w:hAnsi="Calibri" w:cs="Calibri" w:eastAsia="Calibri"/>
                <w:b/>
                <w:color w:val="15131F"/>
                <w:sz w:val="19"/>
              </w:rPr>
              <w:t>Mode de tarification</w:t>
            </w:r>
          </w:p>
        </w:tc>
        <w:tc>
          <w:tcPr>
            <w:tcW w:type="dxa" w:w="2493"/>
            <w:shd w:val="clear" w:color="auto" w:fill="EFE9FF"/>
          </w:tcPr>
          <w:p>
            <w:r/>
            <w:r>
              <w:rPr>
                <w:rFonts w:ascii="Calibri" w:hAnsi="Calibri" w:cs="Calibri" w:eastAsia="Calibri"/>
                <w:b/>
                <w:color w:val="15131F"/>
                <w:sz w:val="19"/>
              </w:rPr>
              <w:t>À ajouter à la proposition</w:t>
            </w:r>
          </w:p>
        </w:tc>
        <w:tc>
          <w:tcPr>
            <w:tcW w:type="dxa" w:w="2493"/>
            <w:shd w:val="clear" w:color="auto" w:fill="EFE9FF"/>
          </w:tcPr>
          <w:p>
            <w:r/>
            <w:r>
              <w:rPr>
                <w:rFonts w:ascii="Calibri" w:hAnsi="Calibri" w:cs="Calibri" w:eastAsia="Calibri"/>
                <w:b/>
                <w:color w:val="15131F"/>
                <w:sz w:val="19"/>
              </w:rPr>
              <w:t>Phrase à utiliser</w:t>
            </w:r>
          </w:p>
        </w:tc>
      </w:tr>
      <w:tr>
        <w:tc>
          <w:tcPr>
            <w:tcW w:type="dxa" w:w="2493"/>
          </w:tcPr>
          <w:p>
            <w:r/>
            <w:r>
              <w:rPr>
                <w:rFonts w:ascii="Calibri" w:hAnsi="Calibri" w:cs="Calibri" w:eastAsia="Calibri"/>
                <w:b w:val="0"/>
                <w:color w:val="15131F"/>
                <w:sz w:val="19"/>
              </w:rPr>
              <w:t>Conseil</w:t>
            </w:r>
          </w:p>
        </w:tc>
        <w:tc>
          <w:tcPr>
            <w:tcW w:type="dxa" w:w="2493"/>
          </w:tcPr>
          <w:p>
            <w:r/>
            <w:r>
              <w:rPr>
                <w:rFonts w:ascii="Calibri" w:hAnsi="Calibri" w:cs="Calibri" w:eastAsia="Calibri"/>
                <w:b w:val="0"/>
                <w:color w:val="15131F"/>
                <w:sz w:val="19"/>
              </w:rPr>
              <w:t>Forfait par projet, ou abonnement mensuel</w:t>
            </w:r>
          </w:p>
        </w:tc>
        <w:tc>
          <w:tcPr>
            <w:tcW w:type="dxa" w:w="2493"/>
          </w:tcPr>
          <w:p>
            <w:r/>
            <w:r>
              <w:rPr>
                <w:rFonts w:ascii="Calibri" w:hAnsi="Calibri" w:cs="Calibri" w:eastAsia="Calibri"/>
                <w:b w:val="0"/>
                <w:color w:val="15131F"/>
                <w:sz w:val="19"/>
              </w:rPr>
              <w:t>Des livrables avec une définition de « terminé », et les personnes et données que le client doit fournir</w:t>
            </w:r>
          </w:p>
        </w:tc>
        <w:tc>
          <w:tcPr>
            <w:tcW w:type="dxa" w:w="2493"/>
          </w:tcPr>
          <w:p>
            <w:r/>
            <w:r>
              <w:rPr>
                <w:rFonts w:ascii="Calibri" w:hAnsi="Calibri" w:cs="Calibri" w:eastAsia="Calibri"/>
                <w:b w:val="0"/>
                <w:color w:val="15131F"/>
                <w:sz w:val="19"/>
              </w:rPr>
              <w:t>Les honoraires couvrent les livrables listés ci-dessus, pas un nombre d’heures.</w:t>
            </w:r>
          </w:p>
        </w:tc>
      </w:tr>
      <w:tr>
        <w:tc>
          <w:tcPr>
            <w:tcW w:type="dxa" w:w="2493"/>
          </w:tcPr>
          <w:p>
            <w:r/>
            <w:r>
              <w:rPr>
                <w:rFonts w:ascii="Calibri" w:hAnsi="Calibri" w:cs="Calibri" w:eastAsia="Calibri"/>
                <w:b w:val="0"/>
                <w:color w:val="15131F"/>
                <w:sz w:val="19"/>
              </w:rPr>
              <w:t>Conseillers financiers</w:t>
            </w:r>
          </w:p>
        </w:tc>
        <w:tc>
          <w:tcPr>
            <w:tcW w:type="dxa" w:w="2493"/>
          </w:tcPr>
          <w:p>
            <w:r/>
            <w:r>
              <w:rPr>
                <w:rFonts w:ascii="Calibri" w:hAnsi="Calibri" w:cs="Calibri" w:eastAsia="Calibri"/>
                <w:b w:val="0"/>
                <w:color w:val="15131F"/>
                <w:sz w:val="19"/>
              </w:rPr>
              <w:t>Forfait de conseil, tarif horaire ou pourcentage des actifs gérés</w:t>
            </w:r>
          </w:p>
        </w:tc>
        <w:tc>
          <w:tcPr>
            <w:tcW w:type="dxa" w:w="2493"/>
          </w:tcPr>
          <w:p>
            <w:r/>
            <w:r>
              <w:rPr>
                <w:rFonts w:ascii="Calibri" w:hAnsi="Calibri" w:cs="Calibri" w:eastAsia="Calibri"/>
                <w:b w:val="0"/>
                <w:color w:val="15131F"/>
                <w:sz w:val="19"/>
              </w:rPr>
              <w:t>Votre mode de rémunération, en termes simples, et les informations exigées par votre régulateur</w:t>
            </w:r>
          </w:p>
        </w:tc>
        <w:tc>
          <w:tcPr>
            <w:tcW w:type="dxa" w:w="2493"/>
          </w:tcPr>
          <w:p>
            <w:r/>
            <w:r>
              <w:rPr>
                <w:rFonts w:ascii="Calibri" w:hAnsi="Calibri" w:cs="Calibri" w:eastAsia="Calibri"/>
                <w:b w:val="0"/>
                <w:color w:val="15131F"/>
                <w:sz w:val="19"/>
              </w:rPr>
              <w:t>Personne ne peut garantir un rendement. Cette proposition décrit le service, pas un résultat.</w:t>
            </w:r>
          </w:p>
        </w:tc>
      </w:tr>
      <w:tr>
        <w:tc>
          <w:tcPr>
            <w:tcW w:type="dxa" w:w="2493"/>
          </w:tcPr>
          <w:p>
            <w:r/>
            <w:r>
              <w:rPr>
                <w:rFonts w:ascii="Calibri" w:hAnsi="Calibri" w:cs="Calibri" w:eastAsia="Calibri"/>
                <w:b w:val="0"/>
                <w:color w:val="15131F"/>
                <w:sz w:val="19"/>
              </w:rPr>
              <w:t>Fournisseurs du secteur de la santé</w:t>
            </w:r>
          </w:p>
        </w:tc>
        <w:tc>
          <w:tcPr>
            <w:tcW w:type="dxa" w:w="2493"/>
          </w:tcPr>
          <w:p>
            <w:r/>
            <w:r>
              <w:rPr>
                <w:rFonts w:ascii="Calibri" w:hAnsi="Calibri" w:cs="Calibri" w:eastAsia="Calibri"/>
                <w:b w:val="0"/>
                <w:color w:val="15131F"/>
                <w:sz w:val="19"/>
              </w:rPr>
              <w:t>Frais de mise en place plus abonnement mensuel</w:t>
            </w:r>
          </w:p>
        </w:tc>
        <w:tc>
          <w:tcPr>
            <w:tcW w:type="dxa" w:w="2493"/>
          </w:tcPr>
          <w:p>
            <w:r/>
            <w:r>
              <w:rPr>
                <w:rFonts w:ascii="Calibri" w:hAnsi="Calibri" w:cs="Calibri" w:eastAsia="Calibri"/>
                <w:b w:val="0"/>
                <w:color w:val="15131F"/>
                <w:sz w:val="19"/>
              </w:rPr>
              <w:t>La protection des données des patients, la formation du personnel et les dates de déploiement</w:t>
            </w:r>
          </w:p>
        </w:tc>
        <w:tc>
          <w:tcPr>
            <w:tcW w:type="dxa" w:w="2493"/>
          </w:tcPr>
          <w:p>
            <w:r/>
            <w:r>
              <w:rPr>
                <w:rFonts w:ascii="Calibri" w:hAnsi="Calibri" w:cs="Calibri" w:eastAsia="Calibri"/>
                <w:b w:val="0"/>
                <w:color w:val="15131F"/>
                <w:sz w:val="19"/>
              </w:rPr>
              <w:t>Nous mènerons à bien votre audit de sécurité et de référencement fournisseur avant la mise en service.</w:t>
            </w:r>
          </w:p>
        </w:tc>
      </w:tr>
      <w:tr>
        <w:tc>
          <w:tcPr>
            <w:tcW w:type="dxa" w:w="2493"/>
          </w:tcPr>
          <w:p>
            <w:r/>
            <w:r>
              <w:rPr>
                <w:rFonts w:ascii="Calibri" w:hAnsi="Calibri" w:cs="Calibri" w:eastAsia="Calibri"/>
                <w:b w:val="0"/>
                <w:color w:val="15131F"/>
                <w:sz w:val="19"/>
              </w:rPr>
              <w:t>Services informatiques</w:t>
            </w:r>
          </w:p>
        </w:tc>
        <w:tc>
          <w:tcPr>
            <w:tcW w:type="dxa" w:w="2493"/>
          </w:tcPr>
          <w:p>
            <w:r/>
            <w:r>
              <w:rPr>
                <w:rFonts w:ascii="Calibri" w:hAnsi="Calibri" w:cs="Calibri" w:eastAsia="Calibri"/>
                <w:b w:val="0"/>
                <w:color w:val="15131F"/>
                <w:sz w:val="19"/>
              </w:rPr>
              <w:t>Par utilisateur ou par appareil et par mois, plus des frais de projet ponctuels</w:t>
            </w:r>
          </w:p>
        </w:tc>
        <w:tc>
          <w:tcPr>
            <w:tcW w:type="dxa" w:w="2493"/>
          </w:tcPr>
          <w:p>
            <w:r/>
            <w:r>
              <w:rPr>
                <w:rFonts w:ascii="Calibri" w:hAnsi="Calibri" w:cs="Calibri" w:eastAsia="Calibri"/>
                <w:b w:val="0"/>
                <w:color w:val="15131F"/>
                <w:sz w:val="19"/>
              </w:rPr>
              <w:t>Les délais d’intervention par priorité, et ce qui sort du périmètre</w:t>
            </w:r>
          </w:p>
        </w:tc>
        <w:tc>
          <w:tcPr>
            <w:tcW w:type="dxa" w:w="2493"/>
          </w:tcPr>
          <w:p>
            <w:r/>
            <w:r>
              <w:rPr>
                <w:rFonts w:ascii="Calibri" w:hAnsi="Calibri" w:cs="Calibri" w:eastAsia="Calibri"/>
                <w:b w:val="0"/>
                <w:color w:val="15131F"/>
                <w:sz w:val="19"/>
              </w:rPr>
              <w:t>Tout travail hors de ce périmètre fait l’objet d’un devis écrit avant de commencer.</w:t>
            </w:r>
          </w:p>
        </w:tc>
      </w:tr>
      <w:tr>
        <w:tc>
          <w:tcPr>
            <w:tcW w:type="dxa" w:w="2493"/>
          </w:tcPr>
          <w:p>
            <w:r/>
            <w:r>
              <w:rPr>
                <w:rFonts w:ascii="Calibri" w:hAnsi="Calibri" w:cs="Calibri" w:eastAsia="Calibri"/>
                <w:b w:val="0"/>
                <w:color w:val="15131F"/>
                <w:sz w:val="19"/>
              </w:rPr>
              <w:t>Cabinets d’avocats</w:t>
            </w:r>
          </w:p>
        </w:tc>
        <w:tc>
          <w:tcPr>
            <w:tcW w:type="dxa" w:w="2493"/>
          </w:tcPr>
          <w:p>
            <w:r/>
            <w:r>
              <w:rPr>
                <w:rFonts w:ascii="Calibri" w:hAnsi="Calibri" w:cs="Calibri" w:eastAsia="Calibri"/>
                <w:b w:val="0"/>
                <w:color w:val="15131F"/>
                <w:sz w:val="19"/>
              </w:rPr>
              <w:t>Au temps passé, au forfait ou par abonnement</w:t>
            </w:r>
          </w:p>
        </w:tc>
        <w:tc>
          <w:tcPr>
            <w:tcW w:type="dxa" w:w="2493"/>
          </w:tcPr>
          <w:p>
            <w:r/>
            <w:r>
              <w:rPr>
                <w:rFonts w:ascii="Calibri" w:hAnsi="Calibri" w:cs="Calibri" w:eastAsia="Calibri"/>
                <w:b w:val="0"/>
                <w:color w:val="15131F"/>
                <w:sz w:val="19"/>
              </w:rPr>
              <w:t>L’objet de la mission, qui y travaille et comment les frais sont facturés</w:t>
            </w:r>
          </w:p>
        </w:tc>
        <w:tc>
          <w:tcPr>
            <w:tcW w:type="dxa" w:w="2493"/>
          </w:tcPr>
          <w:p>
            <w:r/>
            <w:r>
              <w:rPr>
                <w:rFonts w:ascii="Calibri" w:hAnsi="Calibri" w:cs="Calibri" w:eastAsia="Calibri"/>
                <w:b w:val="0"/>
                <w:color w:val="15131F"/>
                <w:sz w:val="19"/>
              </w:rPr>
              <w:t>Les frais de justice et autres frais de tiers sont refacturés au coût réel et ne font pas partie des honoraires.</w:t>
            </w:r>
          </w:p>
        </w:tc>
      </w:tr>
      <w:tr>
        <w:tc>
          <w:tcPr>
            <w:tcW w:type="dxa" w:w="2493"/>
          </w:tcPr>
          <w:p>
            <w:r/>
            <w:r>
              <w:rPr>
                <w:rFonts w:ascii="Calibri" w:hAnsi="Calibri" w:cs="Calibri" w:eastAsia="Calibri"/>
                <w:b w:val="0"/>
                <w:color w:val="15131F"/>
                <w:sz w:val="19"/>
              </w:rPr>
              <w:t>Industrie et fabrication</w:t>
            </w:r>
          </w:p>
        </w:tc>
        <w:tc>
          <w:tcPr>
            <w:tcW w:type="dxa" w:w="2493"/>
          </w:tcPr>
          <w:p>
            <w:r/>
            <w:r>
              <w:rPr>
                <w:rFonts w:ascii="Calibri" w:hAnsi="Calibri" w:cs="Calibri" w:eastAsia="Calibri"/>
                <w:b w:val="0"/>
                <w:color w:val="15131F"/>
                <w:sz w:val="19"/>
              </w:rPr>
              <w:t>Prix unitaire selon la quantité, minimum de commande, outillage facturé une fois</w:t>
            </w:r>
          </w:p>
        </w:tc>
        <w:tc>
          <w:tcPr>
            <w:tcW w:type="dxa" w:w="2493"/>
          </w:tcPr>
          <w:p>
            <w:r/>
            <w:r>
              <w:rPr>
                <w:rFonts w:ascii="Calibri" w:hAnsi="Calibri" w:cs="Calibri" w:eastAsia="Calibri"/>
                <w:b w:val="0"/>
                <w:color w:val="15131F"/>
                <w:sz w:val="19"/>
              </w:rPr>
              <w:t>Le délai de fabrication, la norme de qualité et la durée de validité des prix des matières</w:t>
            </w:r>
          </w:p>
        </w:tc>
        <w:tc>
          <w:tcPr>
            <w:tcW w:type="dxa" w:w="2493"/>
          </w:tcPr>
          <w:p>
            <w:r/>
            <w:r>
              <w:rPr>
                <w:rFonts w:ascii="Calibri" w:hAnsi="Calibri" w:cs="Calibri" w:eastAsia="Calibri"/>
                <w:b w:val="0"/>
                <w:color w:val="15131F"/>
                <w:sz w:val="19"/>
              </w:rPr>
              <w:t>Les prix unitaires sont valables jusqu’à la date de validité. Au-delà, le coût des matières est reconfirmé.</w:t>
            </w:r>
          </w:p>
        </w:tc>
      </w:tr>
      <w:tr>
        <w:tc>
          <w:tcPr>
            <w:tcW w:type="dxa" w:w="2493"/>
          </w:tcPr>
          <w:p>
            <w:r/>
            <w:r>
              <w:rPr>
                <w:rFonts w:ascii="Calibri" w:hAnsi="Calibri" w:cs="Calibri" w:eastAsia="Calibri"/>
                <w:b w:val="0"/>
                <w:color w:val="15131F"/>
                <w:sz w:val="19"/>
              </w:rPr>
              <w:t>Agences marketing</w:t>
            </w:r>
          </w:p>
        </w:tc>
        <w:tc>
          <w:tcPr>
            <w:tcW w:type="dxa" w:w="2493"/>
          </w:tcPr>
          <w:p>
            <w:r/>
            <w:r>
              <w:rPr>
                <w:rFonts w:ascii="Calibri" w:hAnsi="Calibri" w:cs="Calibri" w:eastAsia="Calibri"/>
                <w:b w:val="0"/>
                <w:color w:val="15131F"/>
                <w:sz w:val="19"/>
              </w:rPr>
              <w:t>Forfait mensuel, budget publicitaire à part</w:t>
            </w:r>
          </w:p>
        </w:tc>
        <w:tc>
          <w:tcPr>
            <w:tcW w:type="dxa" w:w="2493"/>
          </w:tcPr>
          <w:p>
            <w:r/>
            <w:r>
              <w:rPr>
                <w:rFonts w:ascii="Calibri" w:hAnsi="Calibri" w:cs="Calibri" w:eastAsia="Calibri"/>
                <w:b w:val="0"/>
                <w:color w:val="15131F"/>
                <w:sz w:val="19"/>
              </w:rPr>
              <w:t>Les livrables par mois, les dates de reporting et le préavis</w:t>
            </w:r>
          </w:p>
        </w:tc>
        <w:tc>
          <w:tcPr>
            <w:tcW w:type="dxa" w:w="2493"/>
          </w:tcPr>
          <w:p>
            <w:r/>
            <w:r>
              <w:rPr>
                <w:rFonts w:ascii="Calibri" w:hAnsi="Calibri" w:cs="Calibri" w:eastAsia="Calibri"/>
                <w:b w:val="0"/>
                <w:color w:val="15131F"/>
                <w:sz w:val="19"/>
              </w:rPr>
              <w:t>Le budget publicitaire est payé directement par vous aux plateformes publicitaires et ne fait pas partie de nos honoraires.</w:t>
            </w:r>
          </w:p>
        </w:tc>
      </w:tr>
      <w:tr>
        <w:tc>
          <w:tcPr>
            <w:tcW w:type="dxa" w:w="2493"/>
          </w:tcPr>
          <w:p>
            <w:r/>
            <w:r>
              <w:rPr>
                <w:rFonts w:ascii="Calibri" w:hAnsi="Calibri" w:cs="Calibri" w:eastAsia="Calibri"/>
                <w:b w:val="0"/>
                <w:color w:val="15131F"/>
                <w:sz w:val="19"/>
              </w:rPr>
              <w:t>Crédit immobilier</w:t>
            </w:r>
          </w:p>
        </w:tc>
        <w:tc>
          <w:tcPr>
            <w:tcW w:type="dxa" w:w="2493"/>
          </w:tcPr>
          <w:p>
            <w:r/>
            <w:r>
              <w:rPr>
                <w:rFonts w:ascii="Calibri" w:hAnsi="Calibri" w:cs="Calibri" w:eastAsia="Calibri"/>
                <w:b w:val="0"/>
                <w:color w:val="15131F"/>
                <w:sz w:val="19"/>
              </w:rPr>
              <w:t>Taux, points et frais de chaque offre de prêt</w:t>
            </w:r>
          </w:p>
        </w:tc>
        <w:tc>
          <w:tcPr>
            <w:tcW w:type="dxa" w:w="2493"/>
          </w:tcPr>
          <w:p>
            <w:r/>
            <w:r>
              <w:rPr>
                <w:rFonts w:ascii="Calibri" w:hAnsi="Calibri" w:cs="Calibri" w:eastAsia="Calibri"/>
                <w:b w:val="0"/>
                <w:color w:val="15131F"/>
                <w:sz w:val="19"/>
              </w:rPr>
              <w:t>La date et l’heure de l’offre, et si le taux est bloqué ou non</w:t>
            </w:r>
          </w:p>
        </w:tc>
        <w:tc>
          <w:tcPr>
            <w:tcW w:type="dxa" w:w="2493"/>
          </w:tcPr>
          <w:p>
            <w:r/>
            <w:r>
              <w:rPr>
                <w:rFonts w:ascii="Calibri" w:hAnsi="Calibri" w:cs="Calibri" w:eastAsia="Calibri"/>
                <w:b w:val="0"/>
                <w:color w:val="15131F"/>
                <w:sz w:val="19"/>
              </w:rPr>
              <w:t>Ce taux n’est pas bloqué. Il peut changer jusqu’à ce que vous le bloquiez par écrit.</w:t>
            </w:r>
          </w:p>
        </w:tc>
      </w:tr>
      <w:tr>
        <w:tc>
          <w:tcPr>
            <w:tcW w:type="dxa" w:w="2493"/>
          </w:tcPr>
          <w:p>
            <w:r/>
            <w:r>
              <w:rPr>
                <w:rFonts w:ascii="Calibri" w:hAnsi="Calibri" w:cs="Calibri" w:eastAsia="Calibri"/>
                <w:b w:val="0"/>
                <w:color w:val="15131F"/>
                <w:sz w:val="19"/>
              </w:rPr>
              <w:t>Associations</w:t>
            </w:r>
          </w:p>
        </w:tc>
        <w:tc>
          <w:tcPr>
            <w:tcW w:type="dxa" w:w="2493"/>
          </w:tcPr>
          <w:p>
            <w:r/>
            <w:r>
              <w:rPr>
                <w:rFonts w:ascii="Calibri" w:hAnsi="Calibri" w:cs="Calibri" w:eastAsia="Calibri"/>
                <w:b w:val="0"/>
                <w:color w:val="15131F"/>
                <w:sz w:val="19"/>
              </w:rPr>
              <w:t>Niveaux de sponsoring à montants fixes</w:t>
            </w:r>
          </w:p>
        </w:tc>
        <w:tc>
          <w:tcPr>
            <w:tcW w:type="dxa" w:w="2493"/>
          </w:tcPr>
          <w:p>
            <w:r/>
            <w:r>
              <w:rPr>
                <w:rFonts w:ascii="Calibri" w:hAnsi="Calibri" w:cs="Calibri" w:eastAsia="Calibri"/>
                <w:b w:val="0"/>
                <w:color w:val="15131F"/>
                <w:sz w:val="19"/>
              </w:rPr>
              <w:t>Ce que le sponsor obtient à chaque niveau, les dates et les chiffres d’audience que vous pouvez prouver</w:t>
            </w:r>
          </w:p>
        </w:tc>
        <w:tc>
          <w:tcPr>
            <w:tcW w:type="dxa" w:w="2493"/>
          </w:tcPr>
          <w:p>
            <w:r/>
            <w:r>
              <w:rPr>
                <w:rFonts w:ascii="Calibri" w:hAnsi="Calibri" w:cs="Calibri" w:eastAsia="Calibri"/>
                <w:b w:val="0"/>
                <w:color w:val="15131F"/>
                <w:sz w:val="19"/>
              </w:rPr>
              <w:t>Chaque chiffre d’audience de cette proposition provient de nos données de l’an dernier.</w:t>
            </w:r>
          </w:p>
        </w:tc>
      </w:tr>
      <w:tr>
        <w:tc>
          <w:tcPr>
            <w:tcW w:type="dxa" w:w="2493"/>
          </w:tcPr>
          <w:p>
            <w:r/>
            <w:r>
              <w:rPr>
                <w:rFonts w:ascii="Calibri" w:hAnsi="Calibri" w:cs="Calibri" w:eastAsia="Calibri"/>
                <w:b w:val="0"/>
                <w:color w:val="15131F"/>
                <w:sz w:val="19"/>
              </w:rPr>
              <w:t>Immobilier</w:t>
            </w:r>
          </w:p>
        </w:tc>
        <w:tc>
          <w:tcPr>
            <w:tcW w:type="dxa" w:w="2493"/>
          </w:tcPr>
          <w:p>
            <w:r/>
            <w:r>
              <w:rPr>
                <w:rFonts w:ascii="Calibri" w:hAnsi="Calibri" w:cs="Calibri" w:eastAsia="Calibri"/>
                <w:b w:val="0"/>
                <w:color w:val="15131F"/>
                <w:sz w:val="19"/>
              </w:rPr>
              <w:t>Commission ou honoraires forfaitaires</w:t>
            </w:r>
          </w:p>
        </w:tc>
        <w:tc>
          <w:tcPr>
            <w:tcW w:type="dxa" w:w="2493"/>
          </w:tcPr>
          <w:p>
            <w:r/>
            <w:r>
              <w:rPr>
                <w:rFonts w:ascii="Calibri" w:hAnsi="Calibri" w:cs="Calibri" w:eastAsia="Calibri"/>
                <w:b w:val="0"/>
                <w:color w:val="15131F"/>
                <w:sz w:val="19"/>
              </w:rPr>
              <w:t>Une stratégie de prix fondée sur des ventes comparables récentes, le plan marketing et la durée du mandat</w:t>
            </w:r>
          </w:p>
        </w:tc>
        <w:tc>
          <w:tcPr>
            <w:tcW w:type="dxa" w:w="2493"/>
          </w:tcPr>
          <w:p>
            <w:r/>
            <w:r>
              <w:rPr>
                <w:rFonts w:ascii="Calibri" w:hAnsi="Calibri" w:cs="Calibri" w:eastAsia="Calibri"/>
                <w:b w:val="0"/>
                <w:color w:val="15131F"/>
                <w:sz w:val="19"/>
              </w:rPr>
              <w:t>Mes honoraires sont payés à la signature de l’acte de vente, et seulement si la vente se conclut.</w:t>
            </w:r>
          </w:p>
        </w:tc>
      </w:tr>
      <w:tr>
        <w:tc>
          <w:tcPr>
            <w:tcW w:type="dxa" w:w="2493"/>
          </w:tcPr>
          <w:p>
            <w:r/>
            <w:r>
              <w:rPr>
                <w:rFonts w:ascii="Calibri" w:hAnsi="Calibri" w:cs="Calibri" w:eastAsia="Calibri"/>
                <w:b w:val="0"/>
                <w:color w:val="15131F"/>
                <w:sz w:val="19"/>
              </w:rPr>
              <w:t>Recrutement</w:t>
            </w:r>
          </w:p>
        </w:tc>
        <w:tc>
          <w:tcPr>
            <w:tcW w:type="dxa" w:w="2493"/>
          </w:tcPr>
          <w:p>
            <w:r/>
            <w:r>
              <w:rPr>
                <w:rFonts w:ascii="Calibri" w:hAnsi="Calibri" w:cs="Calibri" w:eastAsia="Calibri"/>
                <w:b w:val="0"/>
                <w:color w:val="15131F"/>
                <w:sz w:val="19"/>
              </w:rPr>
              <w:t>Pourcentage du salaire de la première année, en mission exclusive ou au succès</w:t>
            </w:r>
          </w:p>
        </w:tc>
        <w:tc>
          <w:tcPr>
            <w:tcW w:type="dxa" w:w="2493"/>
          </w:tcPr>
          <w:p>
            <w:r/>
            <w:r>
              <w:rPr>
                <w:rFonts w:ascii="Calibri" w:hAnsi="Calibri" w:cs="Calibri" w:eastAsia="Calibri"/>
                <w:b w:val="0"/>
                <w:color w:val="15131F"/>
                <w:sz w:val="19"/>
              </w:rPr>
              <w:t>La période de garantie, et ce qui se passe si la personne recrutée part</w:t>
            </w:r>
          </w:p>
        </w:tc>
        <w:tc>
          <w:tcPr>
            <w:tcW w:type="dxa" w:w="2493"/>
          </w:tcPr>
          <w:p>
            <w:r/>
            <w:r>
              <w:rPr>
                <w:rFonts w:ascii="Calibri" w:hAnsi="Calibri" w:cs="Calibri" w:eastAsia="Calibri"/>
                <w:b w:val="0"/>
                <w:color w:val="15131F"/>
                <w:sz w:val="19"/>
              </w:rPr>
              <w:t>Si la personne recrutée part dans les 90 jours, nous relançons la recherche sans frais supplémentaires.</w:t>
            </w:r>
          </w:p>
        </w:tc>
      </w:tr>
      <w:tr>
        <w:tc>
          <w:tcPr>
            <w:tcW w:type="dxa" w:w="2493"/>
          </w:tcPr>
          <w:p>
            <w:r/>
            <w:r>
              <w:rPr>
                <w:rFonts w:ascii="Calibri" w:hAnsi="Calibri" w:cs="Calibri" w:eastAsia="Calibri"/>
                <w:b w:val="0"/>
                <w:color w:val="15131F"/>
                <w:sz w:val="19"/>
              </w:rPr>
              <w:t>SaaS</w:t>
            </w:r>
          </w:p>
        </w:tc>
        <w:tc>
          <w:tcPr>
            <w:tcW w:type="dxa" w:w="2493"/>
          </w:tcPr>
          <w:p>
            <w:r/>
            <w:r>
              <w:rPr>
                <w:rFonts w:ascii="Calibri" w:hAnsi="Calibri" w:cs="Calibri" w:eastAsia="Calibri"/>
                <w:b w:val="0"/>
                <w:color w:val="15131F"/>
                <w:sz w:val="19"/>
              </w:rPr>
              <w:t>Par mois ou par an, selon l’offre ou le nombre d’utilisateurs</w:t>
            </w:r>
          </w:p>
        </w:tc>
        <w:tc>
          <w:tcPr>
            <w:tcW w:type="dxa" w:w="2493"/>
          </w:tcPr>
          <w:p>
            <w:r/>
            <w:r>
              <w:rPr>
                <w:rFonts w:ascii="Calibri" w:hAnsi="Calibri" w:cs="Calibri" w:eastAsia="Calibri"/>
                <w:b w:val="0"/>
                <w:color w:val="15131F"/>
                <w:sz w:val="19"/>
              </w:rPr>
              <w:t>Les limites de l’offre, la prise en main, la date de renouvellement et la façon de résilier</w:t>
            </w:r>
          </w:p>
        </w:tc>
        <w:tc>
          <w:tcPr>
            <w:tcW w:type="dxa" w:w="2493"/>
          </w:tcPr>
          <w:p>
            <w:r/>
            <w:r>
              <w:rPr>
                <w:rFonts w:ascii="Calibri" w:hAnsi="Calibri" w:cs="Calibri" w:eastAsia="Calibri"/>
                <w:b w:val="0"/>
                <w:color w:val="15131F"/>
                <w:sz w:val="19"/>
              </w:rPr>
              <w:t>L’abonnement se renouvelle chaque année, sauf résiliation 30 jours avant la date de renouvellement.</w:t>
            </w:r>
          </w:p>
        </w:tc>
      </w:tr>
      <w:tr>
        <w:tc>
          <w:tcPr>
            <w:tcW w:type="dxa" w:w="2493"/>
          </w:tcPr>
          <w:p>
            <w:r/>
            <w:r>
              <w:rPr>
                <w:rFonts w:ascii="Calibri" w:hAnsi="Calibri" w:cs="Calibri" w:eastAsia="Calibri"/>
                <w:b w:val="0"/>
                <w:color w:val="15131F"/>
                <w:sz w:val="19"/>
              </w:rPr>
              <w:t>Petites entreprises et artisans</w:t>
            </w:r>
          </w:p>
        </w:tc>
        <w:tc>
          <w:tcPr>
            <w:tcW w:type="dxa" w:w="2493"/>
          </w:tcPr>
          <w:p>
            <w:r/>
            <w:r>
              <w:rPr>
                <w:rFonts w:ascii="Calibri" w:hAnsi="Calibri" w:cs="Calibri" w:eastAsia="Calibri"/>
                <w:b w:val="0"/>
                <w:color w:val="15131F"/>
                <w:sz w:val="19"/>
              </w:rPr>
              <w:t>Prix fixe par chantier ou par intervention</w:t>
            </w:r>
          </w:p>
        </w:tc>
        <w:tc>
          <w:tcPr>
            <w:tcW w:type="dxa" w:w="2493"/>
          </w:tcPr>
          <w:p>
            <w:r/>
            <w:r>
              <w:rPr>
                <w:rFonts w:ascii="Calibri" w:hAnsi="Calibri" w:cs="Calibri" w:eastAsia="Calibri"/>
                <w:b w:val="0"/>
                <w:color w:val="15131F"/>
                <w:sz w:val="19"/>
              </w:rPr>
              <w:t>Ce qui est inclus, la date de début, l’acompte et qui appeler</w:t>
            </w:r>
          </w:p>
        </w:tc>
        <w:tc>
          <w:tcPr>
            <w:tcW w:type="dxa" w:w="2493"/>
          </w:tcPr>
          <w:p>
            <w:r/>
            <w:r>
              <w:rPr>
                <w:rFonts w:ascii="Calibri" w:hAnsi="Calibri" w:cs="Calibri" w:eastAsia="Calibri"/>
                <w:b w:val="0"/>
                <w:color w:val="15131F"/>
                <w:sz w:val="19"/>
              </w:rPr>
              <w:t>Le prix comprend toute la main-d’œuvre et tous les matériaux listés. Tout le reste fait l’objet d’un devis avant de commencer.</w:t>
            </w:r>
          </w:p>
        </w:tc>
      </w:tr>
      <w:tr>
        <w:tc>
          <w:tcPr>
            <w:tcW w:type="dxa" w:w="2493"/>
          </w:tcPr>
          <w:p>
            <w:r/>
            <w:r>
              <w:rPr>
                <w:rFonts w:ascii="Calibri" w:hAnsi="Calibri" w:cs="Calibri" w:eastAsia="Calibri"/>
                <w:b w:val="0"/>
                <w:color w:val="15131F"/>
                <w:sz w:val="19"/>
              </w:rPr>
              <w:t>Solaire</w:t>
            </w:r>
          </w:p>
        </w:tc>
        <w:tc>
          <w:tcPr>
            <w:tcW w:type="dxa" w:w="2493"/>
          </w:tcPr>
          <w:p>
            <w:r/>
            <w:r>
              <w:rPr>
                <w:rFonts w:ascii="Calibri" w:hAnsi="Calibri" w:cs="Calibri" w:eastAsia="Calibri"/>
                <w:b w:val="0"/>
                <w:color w:val="15131F"/>
                <w:sz w:val="19"/>
              </w:rPr>
              <w:t>Prix de l’installation avant et après aides, ou loyer de location ou tarif PPA</w:t>
            </w:r>
          </w:p>
        </w:tc>
        <w:tc>
          <w:tcPr>
            <w:tcW w:type="dxa" w:w="2493"/>
          </w:tcPr>
          <w:p>
            <w:r/>
            <w:r>
              <w:rPr>
                <w:rFonts w:ascii="Calibri" w:hAnsi="Calibri" w:cs="Calibri" w:eastAsia="Calibri"/>
                <w:b w:val="0"/>
                <w:color w:val="15131F"/>
                <w:sz w:val="19"/>
              </w:rPr>
              <w:t>La puissance de l’installation, la base de l’estimation des économies, et les aides présentées comme des estimations</w:t>
            </w:r>
          </w:p>
        </w:tc>
        <w:tc>
          <w:tcPr>
            <w:tcW w:type="dxa" w:w="2493"/>
          </w:tcPr>
          <w:p>
            <w:r/>
            <w:r>
              <w:rPr>
                <w:rFonts w:ascii="Calibri" w:hAnsi="Calibri" w:cs="Calibri" w:eastAsia="Calibri"/>
                <w:b w:val="0"/>
                <w:color w:val="15131F"/>
                <w:sz w:val="19"/>
              </w:rPr>
              <w:t>Les économies sont une estimation fondée sur vos 12 derniers mois de factures d’électricité, pas une garantie.</w:t>
            </w:r>
          </w:p>
        </w:tc>
      </w:tr>
    </w:tbl>
    <w:p/>
    <w:p>
      <w:pPr>
        <w:spacing w:after="80"/>
      </w:pPr>
      <w:r>
        <w:rPr>
          <w:rFonts w:ascii="Calibri" w:hAnsi="Calibri" w:cs="Calibri" w:eastAsia="Calibri"/>
          <w:b/>
          <w:color w:val="15131F"/>
          <w:sz w:val="28"/>
        </w:rPr>
        <w:t>Six règles pour des prix honnêtes dans vos propositions</w:t>
      </w:r>
    </w:p>
    <w:p>
      <w:pPr>
        <w:spacing w:after="120"/>
      </w:pPr>
      <w:r>
        <w:rPr>
          <w:rFonts w:ascii="Calibri" w:hAnsi="Calibri" w:cs="Calibri" w:eastAsia="Calibri"/>
          <w:b w:val="0"/>
          <w:color w:val="5D5A70"/>
          <w:sz w:val="21"/>
        </w:rPr>
        <w:t>Elles s’appliquent à chaque option et à chaque secteur. Mettez-vous d’accord dessus une fois pour toutes, pour que chaque proposition de votre équipe soit chiffrée de la même façon.</w:t>
      </w:r>
    </w:p>
    <w:p>
      <w:pPr>
        <w:spacing w:after="40"/>
      </w:pPr>
      <w:r>
        <w:rPr>
          <w:rFonts w:ascii="Calibri" w:hAnsi="Calibri" w:cs="Calibri" w:eastAsia="Calibri"/>
          <w:b/>
          <w:color w:val="15131F"/>
          <w:sz w:val="22"/>
        </w:rPr>
        <w:t>Des totaux justes au centime près</w:t>
      </w:r>
    </w:p>
    <w:p>
      <w:pPr>
        <w:spacing w:after="40"/>
      </w:pPr>
      <w:r>
        <w:rPr>
          <w:rFonts w:ascii="Calibri" w:hAnsi="Calibri" w:cs="Calibri" w:eastAsia="Calibri"/>
          <w:b w:val="0"/>
          <w:color w:val="15131F"/>
          <w:sz w:val="21"/>
        </w:rPr>
        <w:t>Chaque ligne vaut Quantité x Prix, moins la réduction, plus la taxe. Le total de chaque option est la somme de ses lignes, et l’acompte plus les versements égale le total. Une seule somme fausse, et le client doute de tous les autres chiffres.</w:t>
      </w:r>
    </w:p>
    <w:p>
      <w:pPr>
        <w:spacing w:after="80"/>
      </w:pPr>
    </w:p>
    <w:p>
      <w:pPr>
        <w:spacing w:after="40"/>
      </w:pPr>
      <w:r>
        <w:rPr>
          <w:rFonts w:ascii="Calibri" w:hAnsi="Calibri" w:cs="Calibri" w:eastAsia="Calibri"/>
          <w:b/>
          <w:color w:val="15131F"/>
          <w:sz w:val="22"/>
        </w:rPr>
        <w:t>La taxe sur sa propre ligne</w:t>
      </w:r>
    </w:p>
    <w:p>
      <w:pPr>
        <w:spacing w:after="40"/>
      </w:pPr>
      <w:r>
        <w:rPr>
          <w:rFonts w:ascii="Calibri" w:hAnsi="Calibri" w:cs="Calibri" w:eastAsia="Calibri"/>
          <w:b w:val="0"/>
          <w:color w:val="15131F"/>
          <w:sz w:val="21"/>
        </w:rPr>
        <w:t>Indiquez Taxe % sur chaque ligne, même à 0 %, et le total des taxes sous le sous-total. Qu’un service ou un matériau soit taxable dépend de votre État et de votre ville : posez la question une fois à votre comptable et notez la réponse dans votre grille tarifaire.</w:t>
      </w:r>
    </w:p>
    <w:p>
      <w:pPr>
        <w:spacing w:after="80"/>
      </w:pPr>
    </w:p>
    <w:p>
      <w:pPr>
        <w:spacing w:after="40"/>
      </w:pPr>
      <w:r>
        <w:rPr>
          <w:rFonts w:ascii="Calibri" w:hAnsi="Calibri" w:cs="Calibri" w:eastAsia="Calibri"/>
          <w:b/>
          <w:color w:val="15131F"/>
          <w:sz w:val="22"/>
        </w:rPr>
        <w:t>Fixe ou estimé, par écrit</w:t>
      </w:r>
    </w:p>
    <w:p>
      <w:pPr>
        <w:spacing w:after="40"/>
      </w:pPr>
      <w:r>
        <w:rPr>
          <w:rFonts w:ascii="Calibri" w:hAnsi="Calibri" w:cs="Calibri" w:eastAsia="Calibri"/>
          <w:b w:val="0"/>
          <w:color w:val="15131F"/>
          <w:sz w:val="21"/>
        </w:rPr>
        <w:t>Marquez chaque ligne Fixe ou Estimé. Pour un travail impossible à connaître à l’avance, donnez le tarif et un plafond.</w:t>
      </w:r>
    </w:p>
    <w:p>
      <w:pPr>
        <w:spacing w:after="60"/>
      </w:pPr>
      <w:r>
        <w:rPr>
          <w:rFonts w:ascii="Calibri" w:hAnsi="Calibri" w:cs="Calibri" w:eastAsia="Calibri"/>
          <w:b/>
          <w:color w:val="6B3CF0"/>
          <w:sz w:val="21"/>
        </w:rPr>
        <w:t xml:space="preserve">Ligne : </w:t>
      </w:r>
      <w:r>
        <w:rPr>
          <w:rFonts w:ascii="Calibri" w:hAnsi="Calibri" w:cs="Calibri" w:eastAsia="Calibri"/>
          <w:b w:val="0"/>
          <w:color w:val="15131F"/>
          <w:sz w:val="21"/>
        </w:rPr>
        <w:t>Épisodes de neige au-delà du 12e : 1 300 $ chacun, facturés seulement s’ils ont lieu.</w:t>
      </w:r>
    </w:p>
    <w:p>
      <w:pPr>
        <w:spacing w:after="80"/>
      </w:pPr>
    </w:p>
    <w:p>
      <w:pPr>
        <w:spacing w:after="40"/>
      </w:pPr>
      <w:r>
        <w:rPr>
          <w:rFonts w:ascii="Calibri" w:hAnsi="Calibri" w:cs="Calibri" w:eastAsia="Calibri"/>
          <w:b/>
          <w:color w:val="15131F"/>
          <w:sz w:val="22"/>
        </w:rPr>
        <w:t>Une remise a besoin d’une raison</w:t>
      </w:r>
    </w:p>
    <w:p>
      <w:pPr>
        <w:spacing w:after="40"/>
      </w:pPr>
      <w:r>
        <w:rPr>
          <w:rFonts w:ascii="Calibri" w:hAnsi="Calibri" w:cs="Calibri" w:eastAsia="Calibri"/>
          <w:b w:val="0"/>
          <w:color w:val="15131F"/>
          <w:sz w:val="21"/>
        </w:rPr>
        <w:t>Indiquez-la en Disc % sur la ligne concernée, avec la raison à côté. Un vague « prix spécial » appelle la question suivante : jusqu’où pouvez-vous descendre ?</w:t>
      </w:r>
    </w:p>
    <w:p>
      <w:pPr>
        <w:spacing w:after="60"/>
      </w:pPr>
      <w:r>
        <w:rPr>
          <w:rFonts w:ascii="Calibri" w:hAnsi="Calibri" w:cs="Calibri" w:eastAsia="Calibri"/>
          <w:b/>
          <w:color w:val="6B3CF0"/>
          <w:sz w:val="21"/>
        </w:rPr>
        <w:t xml:space="preserve">Ligne : </w:t>
      </w:r>
      <w:r>
        <w:rPr>
          <w:rFonts w:ascii="Calibri" w:hAnsi="Calibri" w:cs="Calibri" w:eastAsia="Calibri"/>
          <w:b w:val="0"/>
          <w:color w:val="15131F"/>
          <w:sz w:val="21"/>
        </w:rPr>
        <w:t>Saison neige et verglas : 10 % de remise si vous choisissez Complet.</w:t>
      </w:r>
    </w:p>
    <w:p>
      <w:pPr>
        <w:spacing w:after="80"/>
      </w:pPr>
    </w:p>
    <w:p>
      <w:pPr>
        <w:spacing w:after="40"/>
      </w:pPr>
      <w:r>
        <w:rPr>
          <w:rFonts w:ascii="Calibri" w:hAnsi="Calibri" w:cs="Calibri" w:eastAsia="Calibri"/>
          <w:b/>
          <w:color w:val="15131F"/>
          <w:sz w:val="22"/>
        </w:rPr>
        <w:t>Une date, pas une durée</w:t>
      </w:r>
    </w:p>
    <w:p>
      <w:pPr>
        <w:spacing w:after="40"/>
      </w:pPr>
      <w:r>
        <w:rPr>
          <w:rFonts w:ascii="Calibri" w:hAnsi="Calibri" w:cs="Calibri" w:eastAsia="Calibri"/>
          <w:b w:val="0"/>
          <w:color w:val="15131F"/>
          <w:sz w:val="21"/>
        </w:rPr>
        <w:t>Écrivez « valable jusqu’au 6 novembre 2026 », pas « valable 30 jours ». Après cette date, reconfirmez les prix avant toute signature, car vos propres coûts ont pu changer.</w:t>
      </w:r>
    </w:p>
    <w:p>
      <w:pPr>
        <w:spacing w:after="80"/>
      </w:pPr>
    </w:p>
    <w:p>
      <w:pPr>
        <w:spacing w:after="40"/>
      </w:pPr>
      <w:r>
        <w:rPr>
          <w:rFonts w:ascii="Calibri" w:hAnsi="Calibri" w:cs="Calibri" w:eastAsia="Calibri"/>
          <w:b/>
          <w:color w:val="15131F"/>
          <w:sz w:val="22"/>
        </w:rPr>
        <w:t>Acompte et échéancier à côté du prix</w:t>
      </w:r>
    </w:p>
    <w:p>
      <w:pPr>
        <w:spacing w:after="40"/>
      </w:pPr>
      <w:r>
        <w:rPr>
          <w:rFonts w:ascii="Calibri" w:hAnsi="Calibri" w:cs="Calibri" w:eastAsia="Calibri"/>
          <w:b w:val="0"/>
          <w:color w:val="15131F"/>
          <w:sz w:val="21"/>
        </w:rPr>
        <w:t>Indiquez l’acompte, ce qu’il réserve et quand il est dû, puis chaque versement et sa date. Mettez-les sur la page des prix, pas en page 9 des conditions.</w:t>
      </w:r>
    </w:p>
    <w:p>
      <w:pPr>
        <w:spacing w:after="80"/>
      </w:pPr>
    </w:p>
    <w:p>
      <w:pPr>
        <w:spacing w:after="200"/>
      </w:pPr>
      <w:r>
        <w:rPr>
          <w:rFonts w:ascii="Calibri" w:hAnsi="Calibri" w:cs="Calibri" w:eastAsia="Calibri"/>
          <w:b w:val="0"/>
          <w:color w:val="15131F"/>
          <w:sz w:val="21"/>
        </w:rPr>
        <w:t>Cette page n’est pas un conseil juridique. Les règles en matière de contrats, de taxes et de signature électronique varient selon le pays, l’État et le secteur : vérifiez les règles officielles là où vous et votre client exercez.</w:t>
      </w:r>
    </w:p>
    <w:p>
      <w:pPr>
        <w:spacing w:after="120"/>
      </w:pPr>
      <w:r>
        <w:rPr>
          <w:rFonts w:ascii="Calibri" w:hAnsi="Calibri" w:cs="Calibri" w:eastAsia="Calibri"/>
          <w:b/>
          <w:color w:val="15131F"/>
          <w:sz w:val="28"/>
        </w:rPr>
        <w:t>Comment utiliser ce modèle de proposition commerciale</w:t>
      </w:r>
    </w:p>
    <w:p>
      <w:pPr>
        <w:spacing w:after="40"/>
      </w:pPr>
      <w:r>
        <w:rPr>
          <w:rFonts w:ascii="Calibri" w:hAnsi="Calibri" w:cs="Calibri" w:eastAsia="Calibri"/>
          <w:b/>
          <w:color w:val="15131F"/>
          <w:sz w:val="22"/>
        </w:rPr>
        <w:t>1. Confirmez les 7 points</w:t>
      </w:r>
    </w:p>
    <w:p>
      <w:pPr>
        <w:spacing w:after="120"/>
      </w:pPr>
      <w:r>
        <w:rPr>
          <w:rFonts w:ascii="Calibri" w:hAnsi="Calibri" w:cs="Calibri" w:eastAsia="Calibri"/>
          <w:b w:val="0"/>
          <w:color w:val="15131F"/>
          <w:sz w:val="21"/>
        </w:rPr>
        <w:t>Utilisez l’onglet 1 pendant l’appel, puis envoyez l’e-mail récapitulatif le jour même.</w:t>
      </w:r>
    </w:p>
    <w:p>
      <w:pPr>
        <w:spacing w:after="40"/>
      </w:pPr>
      <w:r>
        <w:rPr>
          <w:rFonts w:ascii="Calibri" w:hAnsi="Calibri" w:cs="Calibri" w:eastAsia="Calibri"/>
          <w:b/>
          <w:color w:val="15131F"/>
          <w:sz w:val="22"/>
        </w:rPr>
        <w:t>2. Établissez les prix</w:t>
      </w:r>
    </w:p>
    <w:p>
      <w:pPr>
        <w:spacing w:after="120"/>
      </w:pPr>
      <w:r>
        <w:rPr>
          <w:rFonts w:ascii="Calibri" w:hAnsi="Calibri" w:cs="Calibri" w:eastAsia="Calibri"/>
          <w:b w:val="0"/>
          <w:color w:val="15131F"/>
          <w:sz w:val="21"/>
        </w:rPr>
        <w:t>Saisissez les lignes de chaque option dans l’outil de chiffrage Excel. Vérifiez que l’acompte plus les versements égale le total.</w:t>
      </w:r>
    </w:p>
    <w:p>
      <w:pPr>
        <w:spacing w:after="40"/>
      </w:pPr>
      <w:r>
        <w:rPr>
          <w:rFonts w:ascii="Calibri" w:hAnsi="Calibri" w:cs="Calibri" w:eastAsia="Calibri"/>
          <w:b/>
          <w:color w:val="15131F"/>
          <w:sz w:val="22"/>
        </w:rPr>
        <w:t>3. Remplissez le fichier Word</w:t>
      </w:r>
    </w:p>
    <w:p>
      <w:pPr>
        <w:spacing w:after="120"/>
      </w:pPr>
      <w:r>
        <w:rPr>
          <w:rFonts w:ascii="Calibri" w:hAnsi="Calibri" w:cs="Calibri" w:eastAsia="Calibri"/>
          <w:b w:val="0"/>
          <w:color w:val="15131F"/>
          <w:sz w:val="21"/>
        </w:rPr>
        <w:t>Remplacez chaque mot entre crochets dans les onglets 2 à 5, ou utilisez l’onglet 7 pour un petit travail. Reprenez les mots du client dans le résumé.</w:t>
      </w:r>
    </w:p>
    <w:p>
      <w:pPr>
        <w:spacing w:after="40"/>
      </w:pPr>
      <w:r>
        <w:rPr>
          <w:rFonts w:ascii="Calibri" w:hAnsi="Calibri" w:cs="Calibri" w:eastAsia="Calibri"/>
          <w:b/>
          <w:color w:val="15131F"/>
          <w:sz w:val="22"/>
        </w:rPr>
        <w:t>4. Envoyez et consignez</w:t>
      </w:r>
    </w:p>
    <w:p>
      <w:pPr>
        <w:spacing w:after="120"/>
      </w:pPr>
      <w:r>
        <w:rPr>
          <w:rFonts w:ascii="Calibri" w:hAnsi="Calibri" w:cs="Calibri" w:eastAsia="Calibri"/>
          <w:b w:val="0"/>
          <w:color w:val="15131F"/>
          <w:sz w:val="21"/>
        </w:rPr>
        <w:t>Envoyez la proposition avec l’e-mail d’accompagnement sous 2 jours ouvrés après l’appel. Notez la date d’envoi, la valeur et la date de validité.</w:t>
      </w:r>
    </w:p>
    <w:p>
      <w:pPr>
        <w:spacing w:after="40"/>
      </w:pPr>
      <w:r>
        <w:rPr>
          <w:rFonts w:ascii="Calibri" w:hAnsi="Calibri" w:cs="Calibri" w:eastAsia="Calibri"/>
          <w:b/>
          <w:color w:val="15131F"/>
          <w:sz w:val="22"/>
        </w:rPr>
        <w:t>5. Relancez et notez le résultat</w:t>
      </w:r>
    </w:p>
    <w:p>
      <w:pPr>
        <w:spacing w:after="120"/>
      </w:pPr>
      <w:r>
        <w:rPr>
          <w:rFonts w:ascii="Calibri" w:hAnsi="Calibri" w:cs="Calibri" w:eastAsia="Calibri"/>
          <w:b w:val="0"/>
          <w:color w:val="15131F"/>
          <w:sz w:val="21"/>
        </w:rPr>
        <w:t>Relancez aux Jours 2, 5, 9 et 14. Passez la proposition en Accepté ou Refusé le jour où vous le savez, avec le motif.</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Quand un lead mérite une proposition, ouvrez-le dans « Leads » et cliquez sur « Convertir en Distribuer » (convertir en affaire), ou ouvrez « Affaires » et cliquez sur « Nouveau Deal » : titre, valeur, étape, date de clôture prévue et « Attribué à ».</w:t>
      </w:r>
    </w:p>
    <w:p>
      <w:pPr>
        <w:spacing w:after="60"/>
      </w:pPr>
      <w:r>
        <w:rPr>
          <w:rFonts w:ascii="Calibri" w:hAnsi="Calibri" w:cs="Calibri" w:eastAsia="Calibri"/>
          <w:b w:val="0"/>
          <w:color w:val="15131F"/>
          <w:sz w:val="21"/>
        </w:rPr>
        <w:t>2. Avec Launch, ouvrez « Citations » (les devis) et cliquez sur « Nouvelle citation » (nouveau devis). Liez « Marché conclu » (l’affaire), « Contact » et « Compagnie » (l’entreprise), renseignez « Valide jusqu’à » et ajoutez chaque ligne avec « Ajouter un point » (ajouter une ligne) : « Nom », « Quantité », « Prix », « Disc % » et « Taxe % ». Le devis affiche « Sous-total », « Réduction », « Taxe » et « Total ». Cliquez sur « Créer une citation » (créer le devis).</w:t>
      </w:r>
    </w:p>
    <w:p>
      <w:pPr>
        <w:spacing w:after="60"/>
      </w:pPr>
      <w:r>
        <w:rPr>
          <w:rFonts w:ascii="Calibri" w:hAnsi="Calibri" w:cs="Calibri" w:eastAsia="Calibri"/>
          <w:b w:val="0"/>
          <w:color w:val="15131F"/>
          <w:sz w:val="21"/>
        </w:rPr>
        <w:t>3. Envoyez la proposition depuis votre propre messagerie, passez le « Statut » du devis à « Envoyé » et déplacez l’affaire à l’étape « Proposition ».</w:t>
      </w:r>
    </w:p>
    <w:p>
      <w:pPr>
        <w:spacing w:after="60"/>
      </w:pPr>
      <w:r>
        <w:rPr>
          <w:rFonts w:ascii="Calibri" w:hAnsi="Calibri" w:cs="Calibri" w:eastAsia="Calibri"/>
          <w:b w:val="0"/>
          <w:color w:val="15131F"/>
          <w:sz w:val="21"/>
        </w:rPr>
        <w:t>4. Pour chaque relance, ouvrez « Tâches » et cliquez sur « Nouvelle tâche » : « Titre de la tâche », « Cédant » (la personne chargée de la tâche), « Date limite » et « Accord lié » (l’affaire liée). « Mes tâches » affiche « À rendre aujourd’hui » et « Retard ».</w:t>
      </w:r>
    </w:p>
    <w:p>
      <w:pPr>
        <w:spacing w:after="60"/>
      </w:pPr>
      <w:r>
        <w:rPr>
          <w:rFonts w:ascii="Calibri" w:hAnsi="Calibri" w:cs="Calibri" w:eastAsia="Calibri"/>
          <w:b w:val="0"/>
          <w:color w:val="15131F"/>
          <w:sz w:val="21"/>
        </w:rPr>
        <w:t>5. Quand le client dit oui, passez le devis en « Accepté », créez une « Nouvelle facture » pour l’acompte et cliquez sur « Créer un lien de paiement ». S’il dit non, passez-le en « Refusé » et notez le motif dans « Notes » sur l’affaire.</w:t>
      </w:r>
    </w:p>
    <w:p>
      <w:pPr>
        <w:spacing w:after="200"/>
      </w:pPr>
      <w:r>
        <w:rPr>
          <w:rFonts w:ascii="Calibri" w:hAnsi="Calibri" w:cs="Calibri" w:eastAsia="Calibri"/>
          <w:b w:val="0"/>
          <w:color w:val="5D5A70"/>
          <w:sz w:val="21"/>
        </w:rPr>
        <w:t>CRMsoftware.pro ne rédige ni n’envoie les propositions à votre place, n’indique pas quand une proposition est ouverte et n’envoie aucune relance automatique. Les affaires avec 1 pipeline et les tâches de base sont gratuites pour 3 utilisateurs. Les devis, les factures, la signature électronique et les liens de paiement sont inclus dès Launch, à 19 $ par mois en facturation annuelle pour 8 utilisateurs.</w:t>
      </w:r>
    </w:p>
    <w:p>
      <w:pPr>
        <w:spacing w:after="80"/>
      </w:pPr>
      <w:r>
        <w:rPr>
          <w:rFonts w:ascii="Calibri" w:hAnsi="Calibri" w:cs="Calibri" w:eastAsia="Calibri"/>
          <w:b/>
          <w:color w:val="15131F"/>
          <w:sz w:val="24"/>
        </w:rPr>
        <w:t>Avant l’envoi : 8 vérifications</w:t>
      </w:r>
    </w:p>
    <w:p>
      <w:pPr>
        <w:spacing w:after="60"/>
        <w:ind w:left="283"/>
      </w:pPr>
      <w:r>
        <w:rPr>
          <w:rFonts w:ascii="Calibri" w:hAnsi="Calibri" w:cs="Calibri" w:eastAsia="Calibri"/>
          <w:b w:val="0"/>
          <w:color w:val="15131F"/>
          <w:sz w:val="21"/>
        </w:rPr>
        <w:t>• Le résumé reprend les mots du client.</w:t>
      </w:r>
    </w:p>
    <w:p>
      <w:pPr>
        <w:spacing w:after="60"/>
        <w:ind w:left="283"/>
      </w:pPr>
      <w:r>
        <w:rPr>
          <w:rFonts w:ascii="Calibri" w:hAnsi="Calibri" w:cs="Calibri" w:eastAsia="Calibri"/>
          <w:b w:val="0"/>
          <w:color w:val="15131F"/>
          <w:sz w:val="21"/>
        </w:rPr>
        <w:t>• Chaque option a un total, et chaque total est juste.</w:t>
      </w:r>
    </w:p>
    <w:p>
      <w:pPr>
        <w:spacing w:after="60"/>
        <w:ind w:left="283"/>
      </w:pPr>
      <w:r>
        <w:rPr>
          <w:rFonts w:ascii="Calibri" w:hAnsi="Calibri" w:cs="Calibri" w:eastAsia="Calibri"/>
          <w:b w:val="0"/>
          <w:color w:val="15131F"/>
          <w:sz w:val="21"/>
        </w:rPr>
        <w:t>• Taxe % figure sur chaque ligne, même à 0 %.</w:t>
      </w:r>
    </w:p>
    <w:p>
      <w:pPr>
        <w:spacing w:after="60"/>
        <w:ind w:left="283"/>
      </w:pPr>
      <w:r>
        <w:rPr>
          <w:rFonts w:ascii="Calibri" w:hAnsi="Calibri" w:cs="Calibri" w:eastAsia="Calibri"/>
          <w:b w:val="0"/>
          <w:color w:val="15131F"/>
          <w:sz w:val="21"/>
        </w:rPr>
        <w:t>• Les lignes estimées indiquent un tarif et un plafond.</w:t>
      </w:r>
    </w:p>
    <w:p>
      <w:pPr>
        <w:spacing w:after="60"/>
        <w:ind w:left="283"/>
      </w:pPr>
      <w:r>
        <w:rPr>
          <w:rFonts w:ascii="Calibri" w:hAnsi="Calibri" w:cs="Calibri" w:eastAsia="Calibri"/>
          <w:b w:val="0"/>
          <w:color w:val="15131F"/>
          <w:sz w:val="21"/>
        </w:rPr>
        <w:t>• L’acompte, les versements et leurs dates figurent sur la page des prix.</w:t>
      </w:r>
    </w:p>
    <w:p>
      <w:pPr>
        <w:spacing w:after="60"/>
        <w:ind w:left="283"/>
      </w:pPr>
      <w:r>
        <w:rPr>
          <w:rFonts w:ascii="Calibri" w:hAnsi="Calibri" w:cs="Calibri" w:eastAsia="Calibri"/>
          <w:b w:val="0"/>
          <w:color w:val="15131F"/>
          <w:sz w:val="21"/>
        </w:rPr>
        <w:t>• La date de validité est indiquée en clair.</w:t>
      </w:r>
    </w:p>
    <w:p>
      <w:pPr>
        <w:spacing w:after="60"/>
        <w:ind w:left="283"/>
      </w:pPr>
      <w:r>
        <w:rPr>
          <w:rFonts w:ascii="Calibri" w:hAnsi="Calibri" w:cs="Calibri" w:eastAsia="Calibri"/>
          <w:b w:val="0"/>
          <w:color w:val="15131F"/>
          <w:sz w:val="21"/>
        </w:rPr>
        <w:t>• Le bloc de signature mentionne l’option choisie.</w:t>
      </w:r>
    </w:p>
    <w:p>
      <w:pPr>
        <w:spacing w:after="60"/>
        <w:ind w:left="283"/>
      </w:pPr>
      <w:r>
        <w:rPr>
          <w:rFonts w:ascii="Calibri" w:hAnsi="Calibri" w:cs="Calibri" w:eastAsia="Calibri"/>
          <w:b w:val="0"/>
          <w:color w:val="15131F"/>
          <w:sz w:val="21"/>
        </w:rPr>
        <w:t>• L’e-mail d’accompagnement propose un appel sur deux créneaux précis.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https://crmsoftware.pro/fr/templates/sales-proposal-template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proposition commerciale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