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d’e-mails de reconquête client</w:t>
      </w:r>
    </w:p>
    <w:p>
      <w:pPr>
        <w:spacing w:after="80"/>
      </w:pPr>
      <w:r>
        <w:rPr>
          <w:rFonts w:ascii="Calibri" w:hAnsi="Calibri" w:cs="Calibri" w:eastAsia="Calibri"/>
          <w:b w:val="0"/>
          <w:color w:val="5D5A70"/>
          <w:sz w:val="22"/>
        </w:rPr>
        <w:t>Qui compte comme inactif, une séquence personnelle de 3 messages pour les anciens clients, les anciens prospects et les clients qui ont résilié, un script d’appel, une règle pour l’agent IA, des réponses pour chaque raison de départ et la règle d’arrêt. Par CRMsoftware.pro.</w:t>
      </w:r>
    </w:p>
    <w:p>
      <w:pPr>
        <w:spacing w:after="280"/>
      </w:pPr>
      <w:r>
        <w:rPr>
          <w:rFonts w:ascii="Calibri" w:hAnsi="Calibri" w:cs="Calibri" w:eastAsia="Calibri"/>
          <w:b w:val="0"/>
          <w:color w:val="5D5A70"/>
          <w:sz w:val="21"/>
        </w:rPr>
        <w:t>Déterminez qui est inactif avec la règle des 1,5 intervalle, puis remplacez chaque mot entre [crochets] et gardez le pied de page de deux lignes dans chaque e-mail. Envoyez vous-même le Message 1 depuis votre propre messagerie, le Message 2 au Jour 10 et le Message 3 au Jour 21, et arrêtez-vous à la première réponse. Notez chaque envoi, chaque réponse et chaque raison dans la liste Excel.</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Qui compte comme client inactif, et qui laisser de côté</w:t>
      </w:r>
    </w:p>
    <w:p>
      <w:pPr>
        <w:spacing w:after="80"/>
      </w:pPr>
      <w:r>
        <w:rPr>
          <w:rFonts w:ascii="Calibri" w:hAnsi="Calibri" w:cs="Calibri" w:eastAsia="Calibri"/>
          <w:b w:val="0"/>
          <w:color w:val="5D5A70"/>
          <w:sz w:val="20"/>
        </w:rPr>
        <w:t>Inactif après : 1,5 intervalle · Segments : 3 · Messages : 3 sur 21 jours · Objectif : Une courte liste de personnes que vous seriez ravi de revoir, chacune avec une raison de lui écrire</w:t>
      </w:r>
    </w:p>
    <w:p>
      <w:pPr>
        <w:spacing w:after="80"/>
      </w:pPr>
      <w:r>
        <w:rPr>
          <w:rFonts w:ascii="Calibri" w:hAnsi="Calibri" w:cs="Calibri" w:eastAsia="Calibri"/>
          <w:b w:val="0"/>
          <w:color w:val="15131F"/>
          <w:sz w:val="21"/>
        </w:rPr>
        <w:t>Ces modèles d’e-mails de reconquête client ne fonctionnent que s’ils partent vers les bonnes personnes. Un client devient inactif quand il sort de son cycle d’achat habituel, pas après un nombre fixe de jours.</w:t>
      </w:r>
    </w:p>
    <w:p>
      <w:pPr>
        <w:spacing w:after="40"/>
      </w:pPr>
      <w:r>
        <w:rPr>
          <w:rFonts w:ascii="Calibri" w:hAnsi="Calibri" w:cs="Calibri" w:eastAsia="Calibri"/>
          <w:b/>
          <w:color w:val="6B3CF0"/>
          <w:sz w:val="21"/>
        </w:rPr>
        <w:t>Inactif après 1,5 fois l’intervalle habituel</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Type de client</w:t>
            </w:r>
          </w:p>
        </w:tc>
        <w:tc>
          <w:tcPr>
            <w:tcW w:type="dxa" w:w="3324"/>
            <w:shd w:val="clear" w:color="auto" w:fill="EFE9FF"/>
          </w:tcPr>
          <w:p>
            <w:r/>
            <w:r>
              <w:rPr>
                <w:rFonts w:ascii="Calibri" w:hAnsi="Calibri" w:cs="Calibri" w:eastAsia="Calibri"/>
                <w:b/>
                <w:color w:val="15131F"/>
                <w:sz w:val="19"/>
              </w:rPr>
              <w:t>Intervalle habituel</w:t>
            </w:r>
          </w:p>
        </w:tc>
        <w:tc>
          <w:tcPr>
            <w:tcW w:type="dxa" w:w="3324"/>
            <w:shd w:val="clear" w:color="auto" w:fill="EFE9FF"/>
          </w:tcPr>
          <w:p>
            <w:r/>
            <w:r>
              <w:rPr>
                <w:rFonts w:ascii="Calibri" w:hAnsi="Calibri" w:cs="Calibri" w:eastAsia="Calibri"/>
                <w:b/>
                <w:color w:val="15131F"/>
                <w:sz w:val="19"/>
              </w:rPr>
              <w:t>Inactif après</w:t>
            </w:r>
          </w:p>
        </w:tc>
      </w:tr>
      <w:tr>
        <w:tc>
          <w:tcPr>
            <w:tcW w:type="dxa" w:w="3324"/>
          </w:tcPr>
          <w:p>
            <w:r/>
            <w:r>
              <w:rPr>
                <w:rFonts w:ascii="Calibri" w:hAnsi="Calibri" w:cs="Calibri" w:eastAsia="Calibri"/>
                <w:b w:val="0"/>
                <w:color w:val="15131F"/>
                <w:sz w:val="19"/>
              </w:rPr>
              <w:t>Particulier, printemps et automne</w:t>
            </w:r>
          </w:p>
        </w:tc>
        <w:tc>
          <w:tcPr>
            <w:tcW w:type="dxa" w:w="3324"/>
          </w:tcPr>
          <w:p>
            <w:r/>
            <w:r>
              <w:rPr>
                <w:rFonts w:ascii="Calibri" w:hAnsi="Calibri" w:cs="Calibri" w:eastAsia="Calibri"/>
                <w:b w:val="0"/>
                <w:color w:val="15131F"/>
                <w:sz w:val="19"/>
              </w:rPr>
              <w:t>180 jours</w:t>
            </w:r>
          </w:p>
        </w:tc>
        <w:tc>
          <w:tcPr>
            <w:tcW w:type="dxa" w:w="3324"/>
          </w:tcPr>
          <w:p>
            <w:r/>
            <w:r>
              <w:rPr>
                <w:rFonts w:ascii="Calibri" w:hAnsi="Calibri" w:cs="Calibri" w:eastAsia="Calibri"/>
                <w:b w:val="0"/>
                <w:color w:val="15131F"/>
                <w:sz w:val="19"/>
              </w:rPr>
              <w:t>270 jours</w:t>
            </w:r>
          </w:p>
        </w:tc>
      </w:tr>
      <w:tr>
        <w:tc>
          <w:tcPr>
            <w:tcW w:type="dxa" w:w="3324"/>
          </w:tcPr>
          <w:p>
            <w:r/>
            <w:r>
              <w:rPr>
                <w:rFonts w:ascii="Calibri" w:hAnsi="Calibri" w:cs="Calibri" w:eastAsia="Calibri"/>
                <w:b w:val="0"/>
                <w:color w:val="15131F"/>
                <w:sz w:val="19"/>
              </w:rPr>
              <w:t>Particulier, une fois par an</w:t>
            </w:r>
          </w:p>
        </w:tc>
        <w:tc>
          <w:tcPr>
            <w:tcW w:type="dxa" w:w="3324"/>
          </w:tcPr>
          <w:p>
            <w:r/>
            <w:r>
              <w:rPr>
                <w:rFonts w:ascii="Calibri" w:hAnsi="Calibri" w:cs="Calibri" w:eastAsia="Calibri"/>
                <w:b w:val="0"/>
                <w:color w:val="15131F"/>
                <w:sz w:val="19"/>
              </w:rPr>
              <w:t>365 jours</w:t>
            </w:r>
          </w:p>
        </w:tc>
        <w:tc>
          <w:tcPr>
            <w:tcW w:type="dxa" w:w="3324"/>
          </w:tcPr>
          <w:p>
            <w:r/>
            <w:r>
              <w:rPr>
                <w:rFonts w:ascii="Calibri" w:hAnsi="Calibri" w:cs="Calibri" w:eastAsia="Calibri"/>
                <w:b w:val="0"/>
                <w:color w:val="15131F"/>
                <w:sz w:val="19"/>
              </w:rPr>
              <w:t>548 jours</w:t>
            </w:r>
          </w:p>
        </w:tc>
      </w:tr>
      <w:tr>
        <w:tc>
          <w:tcPr>
            <w:tcW w:type="dxa" w:w="3324"/>
          </w:tcPr>
          <w:p>
            <w:r/>
            <w:r>
              <w:rPr>
                <w:rFonts w:ascii="Calibri" w:hAnsi="Calibri" w:cs="Calibri" w:eastAsia="Calibri"/>
                <w:b w:val="0"/>
                <w:color w:val="15131F"/>
                <w:sz w:val="19"/>
              </w:rPr>
              <w:t>Bureau, chaque mois</w:t>
            </w:r>
          </w:p>
        </w:tc>
        <w:tc>
          <w:tcPr>
            <w:tcW w:type="dxa" w:w="3324"/>
          </w:tcPr>
          <w:p>
            <w:r/>
            <w:r>
              <w:rPr>
                <w:rFonts w:ascii="Calibri" w:hAnsi="Calibri" w:cs="Calibri" w:eastAsia="Calibri"/>
                <w:b w:val="0"/>
                <w:color w:val="15131F"/>
                <w:sz w:val="19"/>
              </w:rPr>
              <w:t>30 jours</w:t>
            </w:r>
          </w:p>
        </w:tc>
        <w:tc>
          <w:tcPr>
            <w:tcW w:type="dxa" w:w="3324"/>
          </w:tcPr>
          <w:p>
            <w:r/>
            <w:r>
              <w:rPr>
                <w:rFonts w:ascii="Calibri" w:hAnsi="Calibri" w:cs="Calibri" w:eastAsia="Calibri"/>
                <w:b w:val="0"/>
                <w:color w:val="15131F"/>
                <w:sz w:val="19"/>
              </w:rPr>
              <w:t>45 jours</w:t>
            </w:r>
          </w:p>
        </w:tc>
      </w:tr>
      <w:tr>
        <w:tc>
          <w:tcPr>
            <w:tcW w:type="dxa" w:w="3324"/>
          </w:tcPr>
          <w:p>
            <w:r/>
            <w:r>
              <w:rPr>
                <w:rFonts w:ascii="Calibri" w:hAnsi="Calibri" w:cs="Calibri" w:eastAsia="Calibri"/>
                <w:b w:val="0"/>
                <w:color w:val="15131F"/>
                <w:sz w:val="19"/>
              </w:rPr>
              <w:t>Bureau, chaque trimestre</w:t>
            </w:r>
          </w:p>
        </w:tc>
        <w:tc>
          <w:tcPr>
            <w:tcW w:type="dxa" w:w="3324"/>
          </w:tcPr>
          <w:p>
            <w:r/>
            <w:r>
              <w:rPr>
                <w:rFonts w:ascii="Calibri" w:hAnsi="Calibri" w:cs="Calibri" w:eastAsia="Calibri"/>
                <w:b w:val="0"/>
                <w:color w:val="15131F"/>
                <w:sz w:val="19"/>
              </w:rPr>
              <w:t>90 jours</w:t>
            </w:r>
          </w:p>
        </w:tc>
        <w:tc>
          <w:tcPr>
            <w:tcW w:type="dxa" w:w="3324"/>
          </w:tcPr>
          <w:p>
            <w:r/>
            <w:r>
              <w:rPr>
                <w:rFonts w:ascii="Calibri" w:hAnsi="Calibri" w:cs="Calibri" w:eastAsia="Calibri"/>
                <w:b w:val="0"/>
                <w:color w:val="15131F"/>
                <w:sz w:val="19"/>
              </w:rPr>
              <w:t>135 jours</w:t>
            </w:r>
          </w:p>
        </w:tc>
      </w:tr>
      <w:tr>
        <w:tc>
          <w:tcPr>
            <w:tcW w:type="dxa" w:w="3324"/>
          </w:tcPr>
          <w:p>
            <w:r/>
            <w:r>
              <w:rPr>
                <w:rFonts w:ascii="Calibri" w:hAnsi="Calibri" w:cs="Calibri" w:eastAsia="Calibri"/>
                <w:b w:val="0"/>
                <w:color w:val="15131F"/>
                <w:sz w:val="19"/>
              </w:rPr>
              <w:t>Ancien prospect, devis non accepté</w:t>
            </w:r>
          </w:p>
        </w:tc>
        <w:tc>
          <w:tcPr>
            <w:tcW w:type="dxa" w:w="3324"/>
          </w:tcPr>
          <w:p>
            <w:r/>
            <w:r>
              <w:rPr>
                <w:rFonts w:ascii="Calibri" w:hAnsi="Calibri" w:cs="Calibri" w:eastAsia="Calibri"/>
                <w:b w:val="0"/>
                <w:color w:val="15131F"/>
                <w:sz w:val="19"/>
              </w:rPr>
              <w:t>60 jours pour décider</w:t>
            </w:r>
          </w:p>
        </w:tc>
        <w:tc>
          <w:tcPr>
            <w:tcW w:type="dxa" w:w="3324"/>
          </w:tcPr>
          <w:p>
            <w:r/>
            <w:r>
              <w:rPr>
                <w:rFonts w:ascii="Calibri" w:hAnsi="Calibri" w:cs="Calibri" w:eastAsia="Calibri"/>
                <w:b w:val="0"/>
                <w:color w:val="15131F"/>
                <w:sz w:val="19"/>
              </w:rPr>
              <w:t>90 jours après le devis</w:t>
            </w:r>
          </w:p>
        </w:tc>
      </w:tr>
      <w:tr>
        <w:tc>
          <w:tcPr>
            <w:tcW w:type="dxa" w:w="3324"/>
          </w:tcPr>
          <w:p>
            <w:r/>
            <w:r>
              <w:rPr>
                <w:rFonts w:ascii="Calibri" w:hAnsi="Calibri" w:cs="Calibri" w:eastAsia="Calibri"/>
                <w:b w:val="0"/>
                <w:color w:val="15131F"/>
                <w:sz w:val="19"/>
              </w:rPr>
              <w:t>Formule régulière résiliée</w:t>
            </w:r>
          </w:p>
        </w:tc>
        <w:tc>
          <w:tcPr>
            <w:tcW w:type="dxa" w:w="3324"/>
          </w:tcPr>
          <w:p>
            <w:r/>
            <w:r>
              <w:rPr>
                <w:rFonts w:ascii="Calibri" w:hAnsi="Calibri" w:cs="Calibri" w:eastAsia="Calibri"/>
                <w:b w:val="0"/>
                <w:color w:val="15131F"/>
                <w:sz w:val="19"/>
              </w:rPr>
              <w:t>L’intervalle de la formule</w:t>
            </w:r>
          </w:p>
        </w:tc>
        <w:tc>
          <w:tcPr>
            <w:tcW w:type="dxa" w:w="3324"/>
          </w:tcPr>
          <w:p>
            <w:r/>
            <w:r>
              <w:rPr>
                <w:rFonts w:ascii="Calibri" w:hAnsi="Calibri" w:cs="Calibri" w:eastAsia="Calibri"/>
                <w:b w:val="0"/>
                <w:color w:val="15131F"/>
                <w:sz w:val="19"/>
              </w:rPr>
              <w:t>1,5 intervalle après la résiliation</w:t>
            </w:r>
          </w:p>
        </w:tc>
      </w:tr>
    </w:tbl>
    <w:p/>
    <w:p>
      <w:pPr>
        <w:spacing w:after="40"/>
      </w:pPr>
      <w:r>
        <w:rPr>
          <w:rFonts w:ascii="Calibri" w:hAnsi="Calibri" w:cs="Calibri" w:eastAsia="Calibri"/>
          <w:b/>
          <w:color w:val="6B3CF0"/>
          <w:sz w:val="21"/>
        </w:rPr>
        <w:t>Trois segments, une version de chaque message pour chacun</w:t>
      </w:r>
    </w:p>
    <w:p>
      <w:pPr>
        <w:spacing w:after="40"/>
        <w:ind w:left="283"/>
      </w:pPr>
      <w:r>
        <w:rPr>
          <w:rFonts w:ascii="Calibri" w:hAnsi="Calibri" w:cs="Calibri" w:eastAsia="Calibri"/>
          <w:b w:val="0"/>
          <w:color w:val="15131F"/>
          <w:sz w:val="21"/>
        </w:rPr>
        <w:t>• Anciens clients : ils ont acheté, puis arrêté sans vous prévenir. Rappelez-leur le travail que vous avez fait.</w:t>
      </w:r>
    </w:p>
    <w:p>
      <w:pPr>
        <w:spacing w:after="40"/>
        <w:ind w:left="283"/>
      </w:pPr>
      <w:r>
        <w:rPr>
          <w:rFonts w:ascii="Calibri" w:hAnsi="Calibri" w:cs="Calibri" w:eastAsia="Calibri"/>
          <w:b w:val="0"/>
          <w:color w:val="15131F"/>
          <w:sz w:val="21"/>
        </w:rPr>
        <w:t>• Anciens prospects : ils ont demandé un devis mais n’ont jamais acheté. Écrivez-leur au sujet de leur demande.</w:t>
      </w:r>
    </w:p>
    <w:p>
      <w:pPr>
        <w:spacing w:after="40"/>
        <w:ind w:left="283"/>
      </w:pPr>
      <w:r>
        <w:rPr>
          <w:rFonts w:ascii="Calibri" w:hAnsi="Calibri" w:cs="Calibri" w:eastAsia="Calibri"/>
          <w:b w:val="0"/>
          <w:color w:val="15131F"/>
          <w:sz w:val="21"/>
        </w:rPr>
        <w:t>• Résiliations : ils vous ont dit qu’ils arrêtaient. Attendez 1,5 intervalle, puis partez de la raison qu’ils ont donnée.</w:t>
      </w:r>
    </w:p>
    <w:p>
      <w:pPr>
        <w:spacing w:after="40"/>
        <w:ind w:left="283"/>
      </w:pPr>
      <w:r>
        <w:rPr>
          <w:rFonts w:ascii="Calibri" w:hAnsi="Calibri" w:cs="Calibri" w:eastAsia="Calibri"/>
          <w:b w:val="0"/>
          <w:color w:val="15131F"/>
          <w:sz w:val="21"/>
        </w:rPr>
        <w:t>• Entre 1 et 1,5 intervalle : pas encore inactif. Envoyez votre rappel habituel, si la personne en a demandé un.</w:t>
      </w:r>
    </w:p>
    <w:p>
      <w:pPr>
        <w:spacing w:after="40"/>
      </w:pPr>
      <w:r>
        <w:rPr>
          <w:rFonts w:ascii="Calibri" w:hAnsi="Calibri" w:cs="Calibri" w:eastAsia="Calibri"/>
          <w:b/>
          <w:color w:val="6B3CF0"/>
          <w:sz w:val="21"/>
        </w:rPr>
        <w:t>À laisser de côté</w:t>
      </w:r>
    </w:p>
    <w:p>
      <w:pPr>
        <w:spacing w:after="40"/>
        <w:ind w:left="283"/>
      </w:pPr>
      <w:r>
        <w:rPr>
          <w:rFonts w:ascii="Calibri" w:hAnsi="Calibri" w:cs="Calibri" w:eastAsia="Calibri"/>
          <w:b w:val="0"/>
          <w:color w:val="15131F"/>
          <w:sz w:val="21"/>
        </w:rPr>
        <w:t>• Toute personne qui s’est désinscrite de vos e-mails ou vous a demandé de ne pas l’appeler.</w:t>
      </w:r>
    </w:p>
    <w:p>
      <w:pPr>
        <w:spacing w:after="40"/>
        <w:ind w:left="283"/>
      </w:pPr>
      <w:r>
        <w:rPr>
          <w:rFonts w:ascii="Calibri" w:hAnsi="Calibri" w:cs="Calibri" w:eastAsia="Calibri"/>
          <w:b w:val="0"/>
          <w:color w:val="15131F"/>
          <w:sz w:val="21"/>
        </w:rPr>
        <w:t>• Les clients avec une réclamation en cours ou une facture impayée : le dirigeant les appelle d’abord.</w:t>
      </w:r>
    </w:p>
    <w:p>
      <w:pPr>
        <w:spacing w:after="40"/>
        <w:ind w:left="283"/>
      </w:pPr>
      <w:r>
        <w:rPr>
          <w:rFonts w:ascii="Calibri" w:hAnsi="Calibri" w:cs="Calibri" w:eastAsia="Calibri"/>
          <w:b w:val="0"/>
          <w:color w:val="15131F"/>
          <w:sz w:val="21"/>
        </w:rPr>
        <w:t>• Les adresses non distribuées, les personnes parties vivre ailleurs et les entreprises fermées.</w:t>
      </w:r>
    </w:p>
    <w:p>
      <w:pPr>
        <w:spacing w:after="40"/>
        <w:ind w:left="283"/>
      </w:pPr>
      <w:r>
        <w:rPr>
          <w:rFonts w:ascii="Calibri" w:hAnsi="Calibri" w:cs="Calibri" w:eastAsia="Calibri"/>
          <w:b w:val="0"/>
          <w:color w:val="15131F"/>
          <w:sz w:val="21"/>
        </w:rPr>
        <w:t>• Les anciens prospects dont la demande date de plus de 12 mois, sauf s’ils vous ont demandé de leur écrire plus tard.</w:t>
      </w:r>
    </w:p>
    <w:p>
      <w:pPr>
        <w:spacing w:after="40"/>
        <w:ind w:left="283"/>
      </w:pPr>
      <w:r>
        <w:rPr>
          <w:rFonts w:ascii="Calibri" w:hAnsi="Calibri" w:cs="Calibri" w:eastAsia="Calibri"/>
          <w:b w:val="0"/>
          <w:color w:val="15131F"/>
          <w:sz w:val="21"/>
        </w:rPr>
        <w:t>• Les adresses achetées ou aspirées sur le web. Google demande aux expéditeurs de ne pas acheter d’adresses.</w:t>
      </w:r>
    </w:p>
    <w:p>
      <w:pPr>
        <w:spacing w:after="40"/>
      </w:pPr>
      <w:r>
        <w:rPr>
          <w:rFonts w:ascii="Calibri" w:hAnsi="Calibri" w:cs="Calibri" w:eastAsia="Calibri"/>
          <w:b/>
          <w:color w:val="6B3CF0"/>
          <w:sz w:val="21"/>
        </w:rPr>
        <w:t>Avant d’écrire, 5 minutes par personne</w:t>
      </w:r>
    </w:p>
    <w:p>
      <w:pPr>
        <w:spacing w:after="40"/>
        <w:ind w:left="283"/>
      </w:pPr>
      <w:r>
        <w:rPr>
          <w:rFonts w:ascii="Calibri" w:hAnsi="Calibri" w:cs="Calibri" w:eastAsia="Calibri"/>
          <w:b w:val="0"/>
          <w:color w:val="15131F"/>
          <w:sz w:val="21"/>
        </w:rPr>
        <w:t>• Lisez son historique : dernier achat, montant, notes et éventuelle réclamation.</w:t>
      </w:r>
    </w:p>
    <w:p>
      <w:pPr>
        <w:spacing w:after="40"/>
        <w:ind w:left="283"/>
      </w:pPr>
      <w:r>
        <w:rPr>
          <w:rFonts w:ascii="Calibri" w:hAnsi="Calibri" w:cs="Calibri" w:eastAsia="Calibri"/>
          <w:b w:val="0"/>
          <w:color w:val="15131F"/>
          <w:sz w:val="21"/>
        </w:rPr>
        <w:t>• Trouvez une vraie raison d’écrire : de nouvelles dates, la saison, un changement dans votre service ou un détail de ses notes.</w:t>
      </w:r>
    </w:p>
    <w:p>
      <w:pPr>
        <w:spacing w:after="40"/>
        <w:ind w:left="283"/>
      </w:pPr>
      <w:r>
        <w:rPr>
          <w:rFonts w:ascii="Calibri" w:hAnsi="Calibri" w:cs="Calibri" w:eastAsia="Calibri"/>
          <w:b w:val="0"/>
          <w:color w:val="15131F"/>
          <w:sz w:val="21"/>
        </w:rPr>
        <w:t>• Utilisez le canal qu’elle a utilisé avec vous, et vérifiez votre liste de désinscription.</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Contactez de 10 à 20 personnes par semaine, pas toute votre liste en un jour. Vous pourrez traiter chaque réponse le jour même, et Google conseille aux expéditeurs d’augmenter progressivement leur volume d’envoi.</w:t>
      </w:r>
    </w:p>
    <w:p>
      <w:pPr>
        <w:spacing w:after="60"/>
      </w:pPr>
      <w:r>
        <w:rPr>
          <w:rFonts w:ascii="Calibri" w:hAnsi="Calibri" w:cs="Calibri" w:eastAsia="Calibri"/>
          <w:b/>
          <w:color w:val="6B3CF0"/>
          <w:sz w:val="21"/>
        </w:rPr>
        <w:t xml:space="preserve">Segments : </w:t>
      </w:r>
      <w:r>
        <w:rPr>
          <w:rFonts w:ascii="Calibri" w:hAnsi="Calibri" w:cs="Calibri" w:eastAsia="Calibri"/>
          <w:b w:val="0"/>
          <w:color w:val="5D5A70"/>
          <w:sz w:val="21"/>
        </w:rPr>
        <w:t>Ancien client, Ancien prospect, Résiliation</w:t>
      </w:r>
    </w:p>
    <w:p>
      <w:pPr>
        <w:spacing w:after="160"/>
      </w:pPr>
    </w:p>
    <w:p>
      <w:pPr>
        <w:spacing w:after="60"/>
      </w:pPr>
      <w:r>
        <w:rPr>
          <w:rFonts w:ascii="Calibri" w:hAnsi="Calibri" w:cs="Calibri" w:eastAsia="Calibri"/>
          <w:b/>
          <w:color w:val="15131F"/>
          <w:sz w:val="28"/>
        </w:rPr>
        <w:t>2. Message 1 : un exemple d’e-mail pour reconquérir d’anciens clients</w:t>
      </w:r>
    </w:p>
    <w:p>
      <w:pPr>
        <w:spacing w:after="80"/>
      </w:pPr>
      <w:r>
        <w:rPr>
          <w:rFonts w:ascii="Calibri" w:hAnsi="Calibri" w:cs="Calibri" w:eastAsia="Calibri"/>
          <w:b w:val="0"/>
          <w:color w:val="5D5A70"/>
          <w:sz w:val="20"/>
        </w:rPr>
        <w:t>Envoi : Jour 0 · Longueur : Moins de 90 mots · Quand l’envoyer : La personne est inactive selon votre règle et vous pouvez donner votre raison en une phrase</w:t>
      </w:r>
    </w:p>
    <w:p>
      <w:pPr>
        <w:spacing w:after="40"/>
      </w:pPr>
      <w:r>
        <w:rPr>
          <w:rFonts w:ascii="Calibri" w:hAnsi="Calibri" w:cs="Calibri" w:eastAsia="Calibri"/>
          <w:b/>
          <w:color w:val="6B3CF0"/>
          <w:sz w:val="21"/>
        </w:rPr>
        <w:t>Objets d’e-mail de reconquête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Segment</w:t>
            </w:r>
          </w:p>
        </w:tc>
        <w:tc>
          <w:tcPr>
            <w:tcW w:type="dxa" w:w="4986"/>
            <w:shd w:val="clear" w:color="auto" w:fill="EFE9FF"/>
          </w:tcPr>
          <w:p>
            <w:r/>
            <w:r>
              <w:rPr>
                <w:rFonts w:ascii="Calibri" w:hAnsi="Calibri" w:cs="Calibri" w:eastAsia="Calibri"/>
                <w:b/>
                <w:color w:val="15131F"/>
                <w:sz w:val="19"/>
              </w:rPr>
              <w:t>Objet</w:t>
            </w:r>
          </w:p>
        </w:tc>
      </w:tr>
      <w:tr>
        <w:tc>
          <w:tcPr>
            <w:tcW w:type="dxa" w:w="4986"/>
          </w:tcPr>
          <w:p>
            <w:r/>
            <w:r>
              <w:rPr>
                <w:rFonts w:ascii="Calibri" w:hAnsi="Calibri" w:cs="Calibri" w:eastAsia="Calibri"/>
                <w:b w:val="0"/>
                <w:color w:val="15131F"/>
                <w:sz w:val="19"/>
              </w:rPr>
              <w:t>Ancien client</w:t>
            </w:r>
          </w:p>
        </w:tc>
        <w:tc>
          <w:tcPr>
            <w:tcW w:type="dxa" w:w="4986"/>
          </w:tcPr>
          <w:p>
            <w:r/>
            <w:r>
              <w:rPr>
                <w:rFonts w:ascii="Calibri" w:hAnsi="Calibri" w:cs="Calibri" w:eastAsia="Calibri"/>
                <w:b w:val="0"/>
                <w:color w:val="15131F"/>
                <w:sz w:val="19"/>
              </w:rPr>
              <w:t>Votre [service] sur [rue] : les créneaux de [saison] sont ouverts</w:t>
            </w:r>
          </w:p>
        </w:tc>
      </w:tr>
      <w:tr>
        <w:tc>
          <w:tcPr>
            <w:tcW w:type="dxa" w:w="4986"/>
          </w:tcPr>
          <w:p>
            <w:r/>
            <w:r>
              <w:rPr>
                <w:rFonts w:ascii="Calibri" w:hAnsi="Calibri" w:cs="Calibri" w:eastAsia="Calibri"/>
                <w:b w:val="0"/>
                <w:color w:val="15131F"/>
                <w:sz w:val="19"/>
              </w:rPr>
              <w:t>Ancien client</w:t>
            </w:r>
          </w:p>
        </w:tc>
        <w:tc>
          <w:tcPr>
            <w:tcW w:type="dxa" w:w="4986"/>
          </w:tcPr>
          <w:p>
            <w:r/>
            <w:r>
              <w:rPr>
                <w:rFonts w:ascii="Calibri" w:hAnsi="Calibri" w:cs="Calibri" w:eastAsia="Calibri"/>
                <w:b w:val="0"/>
                <w:color w:val="15131F"/>
                <w:sz w:val="19"/>
              </w:rPr>
              <w:t>[prénom], je vous garde un créneau de [saison] ?</w:t>
            </w:r>
          </w:p>
        </w:tc>
      </w:tr>
      <w:tr>
        <w:tc>
          <w:tcPr>
            <w:tcW w:type="dxa" w:w="4986"/>
          </w:tcPr>
          <w:p>
            <w:r/>
            <w:r>
              <w:rPr>
                <w:rFonts w:ascii="Calibri" w:hAnsi="Calibri" w:cs="Calibri" w:eastAsia="Calibri"/>
                <w:b w:val="0"/>
                <w:color w:val="15131F"/>
                <w:sz w:val="19"/>
              </w:rPr>
              <w:t>Ancien prospect</w:t>
            </w:r>
          </w:p>
        </w:tc>
        <w:tc>
          <w:tcPr>
            <w:tcW w:type="dxa" w:w="4986"/>
          </w:tcPr>
          <w:p>
            <w:r/>
            <w:r>
              <w:rPr>
                <w:rFonts w:ascii="Calibri" w:hAnsi="Calibri" w:cs="Calibri" w:eastAsia="Calibri"/>
                <w:b w:val="0"/>
                <w:color w:val="15131F"/>
                <w:sz w:val="19"/>
              </w:rPr>
              <w:t>Votre devis de [mois] pour [service]</w:t>
            </w:r>
          </w:p>
        </w:tc>
      </w:tr>
      <w:tr>
        <w:tc>
          <w:tcPr>
            <w:tcW w:type="dxa" w:w="4986"/>
          </w:tcPr>
          <w:p>
            <w:r/>
            <w:r>
              <w:rPr>
                <w:rFonts w:ascii="Calibri" w:hAnsi="Calibri" w:cs="Calibri" w:eastAsia="Calibri"/>
                <w:b w:val="0"/>
                <w:color w:val="15131F"/>
                <w:sz w:val="19"/>
              </w:rPr>
              <w:t>Résiliation</w:t>
            </w:r>
          </w:p>
        </w:tc>
        <w:tc>
          <w:tcPr>
            <w:tcW w:type="dxa" w:w="4986"/>
          </w:tcPr>
          <w:p>
            <w:r/>
            <w:r>
              <w:rPr>
                <w:rFonts w:ascii="Calibri" w:hAnsi="Calibri" w:cs="Calibri" w:eastAsia="Calibri"/>
                <w:b w:val="0"/>
                <w:color w:val="15131F"/>
                <w:sz w:val="19"/>
              </w:rPr>
              <w:t>Ce qui a changé depuis [mois], [prénom]</w:t>
            </w:r>
          </w:p>
        </w:tc>
      </w:tr>
    </w:tbl>
    <w:p/>
    <w:p>
      <w:pPr>
        <w:spacing w:after="60"/>
      </w:pPr>
      <w:r>
        <w:rPr>
          <w:rFonts w:ascii="Calibri" w:hAnsi="Calibri" w:cs="Calibri" w:eastAsia="Calibri"/>
          <w:b/>
          <w:color w:val="6B3CF0"/>
          <w:sz w:val="21"/>
        </w:rPr>
        <w:t xml:space="preserve">Ancien client : </w:t>
      </w:r>
      <w:r>
        <w:rPr>
          <w:rFonts w:ascii="Calibri" w:hAnsi="Calibri" w:cs="Calibri" w:eastAsia="Calibri"/>
          <w:b w:val="0"/>
          <w:color w:val="15131F"/>
          <w:sz w:val="21"/>
        </w:rPr>
        <w:t>Bonjour [prénom],</w:t>
        <w:br/>
        <w:br/>
        <w:t>Cela fait [durée] que nous avons [dernière prestation, par exemple nettoyé vos vitres] au [adresse], et nos créneaux de [saison] sont maintenant ouverts. J’ai toujours vos notes : [détail tiré de sa fiche, par exemple 24 fenêtres et le puits de lumière au-dessus de l’escalier].</w:t>
        <w:br/>
        <w:br/>
        <w:t>Voulez-vous que je vous réserve une matinée ? Le [jour] ou le [jour] à [heure], les deux sont possibles.</w:t>
        <w:br/>
        <w:br/>
        <w:t>Si vous n’avez besoin de rien, répondez simplement « pas besoin » et je ne vous écrirai plus à ce sujet.</w:t>
        <w:br/>
        <w:br/>
        <w:t>[votre nom], [entreprise]</w:t>
        <w:br/>
        <w:t>[téléphone]</w:t>
        <w:br/>
        <w:t>[pied de page]</w:t>
      </w:r>
    </w:p>
    <w:p>
      <w:pPr>
        <w:spacing w:after="60"/>
      </w:pPr>
      <w:r>
        <w:rPr>
          <w:rFonts w:ascii="Calibri" w:hAnsi="Calibri" w:cs="Calibri" w:eastAsia="Calibri"/>
          <w:b/>
          <w:color w:val="6B3CF0"/>
          <w:sz w:val="21"/>
        </w:rPr>
        <w:t xml:space="preserve">Ancien prospect : </w:t>
      </w:r>
      <w:r>
        <w:rPr>
          <w:rFonts w:ascii="Calibri" w:hAnsi="Calibri" w:cs="Calibri" w:eastAsia="Calibri"/>
          <w:b w:val="0"/>
          <w:color w:val="15131F"/>
          <w:sz w:val="21"/>
        </w:rPr>
        <w:t>Bonjour [prénom],</w:t>
        <w:br/>
        <w:br/>
        <w:t>En [mois], vous nous avez interrogés sur [service] pour [lieu], et je vous ai envoyé un devis de [prix]. Je ne sais pas si vous avez donné suite, alors une seule question : est-ce toujours dans vos projets ?</w:t>
        <w:br/>
        <w:br/>
        <w:t>Si oui, je peux [prochaine étape, par exemple passer pour une visite gratuite] le [jour] ou le [jour].</w:t>
        <w:br/>
        <w:br/>
        <w:t>Si c’est réglé, répondez « réglé » et je clôturerai votre demande.</w:t>
        <w:br/>
        <w:br/>
        <w:t>[votre nom], [entreprise]</w:t>
        <w:br/>
        <w:t>[pied de page]</w:t>
      </w:r>
    </w:p>
    <w:p>
      <w:pPr>
        <w:spacing w:after="60"/>
      </w:pPr>
      <w:r>
        <w:rPr>
          <w:rFonts w:ascii="Calibri" w:hAnsi="Calibri" w:cs="Calibri" w:eastAsia="Calibri"/>
          <w:b/>
          <w:color w:val="6B3CF0"/>
          <w:sz w:val="21"/>
        </w:rPr>
        <w:t xml:space="preserve">Résiliation : </w:t>
      </w:r>
      <w:r>
        <w:rPr>
          <w:rFonts w:ascii="Calibri" w:hAnsi="Calibri" w:cs="Calibri" w:eastAsia="Calibri"/>
          <w:b w:val="0"/>
          <w:color w:val="15131F"/>
          <w:sz w:val="21"/>
        </w:rPr>
        <w:t>Bonjour [prénom],</w:t>
        <w:br/>
        <w:br/>
        <w:t>Quand vous avez arrêté [service] en [mois], vous nous avez dit pourquoi : [la raison donnée]. Depuis, nous avons [ce qui a changé, en une phrase].</w:t>
        <w:br/>
        <w:br/>
        <w:t>Voulez-vous essayer une nouvelle intervention ? Je peux réserver le [jour] ou le [jour]. Sinon, répondez « non merci » et je n’insisterai pas.</w:t>
        <w:br/>
        <w:br/>
        <w:t>[votre nom], [entreprise]</w:t>
        <w:br/>
        <w:t>[pied de page]</w:t>
      </w:r>
    </w:p>
    <w:p>
      <w:pPr>
        <w:spacing w:after="60"/>
      </w:pPr>
      <w:r>
        <w:rPr>
          <w:rFonts w:ascii="Calibri" w:hAnsi="Calibri" w:cs="Calibri" w:eastAsia="Calibri"/>
          <w:b/>
          <w:color w:val="6B3CF0"/>
          <w:sz w:val="21"/>
        </w:rPr>
        <w:t xml:space="preserve">Pied de page, chaque e-mail : </w:t>
      </w:r>
      <w:r>
        <w:rPr>
          <w:rFonts w:ascii="Calibri" w:hAnsi="Calibri" w:cs="Calibri" w:eastAsia="Calibri"/>
          <w:b w:val="0"/>
          <w:color w:val="5D5A70"/>
          <w:sz w:val="21"/>
        </w:rPr>
        <w:t>« Ceci est un e-mail commercial de [entreprise], [adresse postale]. Répondez STOP et je ne vous écrirai plus. » La FTC cite un message adressé à d’anciens clients au sujet d’une nouveauté comme un e-mail qui doit respecter CAN-SPAM.</w:t>
      </w:r>
    </w:p>
    <w:p>
      <w:pPr>
        <w:spacing w:after="60"/>
      </w:pPr>
      <w:r>
        <w:rPr>
          <w:rFonts w:ascii="Calibri" w:hAnsi="Calibri" w:cs="Calibri" w:eastAsia="Calibri"/>
          <w:b/>
          <w:color w:val="6B3CF0"/>
          <w:sz w:val="21"/>
        </w:rPr>
        <w:t xml:space="preserve">Bonnes raisons d’écrire : </w:t>
      </w:r>
      <w:r>
        <w:rPr>
          <w:rFonts w:ascii="Calibri" w:hAnsi="Calibri" w:cs="Calibri" w:eastAsia="Calibri"/>
          <w:b w:val="0"/>
          <w:color w:val="5D5A70"/>
          <w:sz w:val="21"/>
        </w:rPr>
        <w:t>Créneaux de la saison, Un changement apporté, Ses notes, Son ancien devis</w:t>
      </w:r>
    </w:p>
    <w:p>
      <w:pPr>
        <w:spacing w:after="160"/>
      </w:pPr>
    </w:p>
    <w:p>
      <w:pPr>
        <w:spacing w:after="60"/>
      </w:pPr>
      <w:r>
        <w:rPr>
          <w:rFonts w:ascii="Calibri" w:hAnsi="Calibri" w:cs="Calibri" w:eastAsia="Calibri"/>
          <w:b/>
          <w:color w:val="15131F"/>
          <w:sz w:val="28"/>
        </w:rPr>
        <w:t>3. Message 2 : quelque chose d’utile ou de nouveau, et une question honnête</w:t>
      </w:r>
    </w:p>
    <w:p>
      <w:pPr>
        <w:spacing w:after="80"/>
      </w:pPr>
      <w:r>
        <w:rPr>
          <w:rFonts w:ascii="Calibri" w:hAnsi="Calibri" w:cs="Calibri" w:eastAsia="Calibri"/>
          <w:b w:val="0"/>
          <w:color w:val="5D5A70"/>
          <w:sz w:val="20"/>
        </w:rPr>
        <w:t>Envoi : Jour 10 · Longueur : Moins de 100 mots · Pied de page, chaque e-mail : Ceci est un e-mail commercial de [entreprise], [adresse postale]. Répondez STOP et je ne vous écrirai plus.</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Pas de réponse 10 jours après le Message 1. Une date qui tombe un week-end passe au lundi.</w:t>
      </w:r>
    </w:p>
    <w:p>
      <w:pPr>
        <w:spacing w:after="40"/>
      </w:pPr>
      <w:r>
        <w:rPr>
          <w:rFonts w:ascii="Calibri" w:hAnsi="Calibri" w:cs="Calibri" w:eastAsia="Calibri"/>
          <w:b/>
          <w:color w:val="6B3CF0"/>
          <w:sz w:val="21"/>
        </w:rPr>
        <w:t>Utile ou nouveau, par exemple</w:t>
      </w:r>
    </w:p>
    <w:p>
      <w:pPr>
        <w:spacing w:after="40"/>
        <w:ind w:left="283"/>
      </w:pPr>
      <w:r>
        <w:rPr>
          <w:rFonts w:ascii="Calibri" w:hAnsi="Calibri" w:cs="Calibri" w:eastAsia="Calibri"/>
          <w:b w:val="0"/>
          <w:color w:val="15131F"/>
          <w:sz w:val="21"/>
        </w:rPr>
        <w:t>• Un changement qui règle une plainte fréquente : une garantie de repasse, un nouvel outil, une intervention plus courte.</w:t>
      </w:r>
    </w:p>
    <w:p>
      <w:pPr>
        <w:spacing w:after="40"/>
        <w:ind w:left="283"/>
      </w:pPr>
      <w:r>
        <w:rPr>
          <w:rFonts w:ascii="Calibri" w:hAnsi="Calibri" w:cs="Calibri" w:eastAsia="Calibri"/>
          <w:b w:val="0"/>
          <w:color w:val="15131F"/>
          <w:sz w:val="21"/>
        </w:rPr>
        <w:t>• Un conseil pour sa saison, comme les meilleures semaines pour réserver.</w:t>
      </w:r>
    </w:p>
    <w:p>
      <w:pPr>
        <w:spacing w:after="40"/>
        <w:ind w:left="283"/>
      </w:pPr>
      <w:r>
        <w:rPr>
          <w:rFonts w:ascii="Calibri" w:hAnsi="Calibri" w:cs="Calibri" w:eastAsia="Calibri"/>
          <w:b w:val="0"/>
          <w:color w:val="15131F"/>
          <w:sz w:val="21"/>
        </w:rPr>
        <w:t>• Une vraie date : « Nous serons dans votre rue le mardi 29 septembre. »</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Du nouveau depuis notre dernier passage : [le changement]</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[prénom], une question sur la dernière fois</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Une chose a changé depuis notre dernier passage : [le changement, par exemple chaque nettoyage est désormais garanti sans traces pendant 7 jours].</w:t>
        <w:br/>
        <w:br/>
        <w:t>Et une question honnête : si quelque chose n’allait pas lors de [la dernière prestation], j’aimerais le savoir. Une réponse d’une ligne suffit, et elle m’arrive directement.</w:t>
        <w:br/>
        <w:br/>
        <w:t>Si vous souhaitez de nouveau [service], le [jour] et le [jour] sont libres.</w:t>
        <w:br/>
        <w:br/>
        <w:t>[votre nom], [entreprise]</w:t>
        <w:br/>
        <w:t>[pied de page]</w:t>
      </w:r>
    </w:p>
    <w:p>
      <w:pPr>
        <w:spacing w:after="60"/>
      </w:pPr>
      <w:r>
        <w:rPr>
          <w:rFonts w:ascii="Calibri" w:hAnsi="Calibri" w:cs="Calibri" w:eastAsia="Calibri"/>
          <w:b/>
          <w:color w:val="6B3CF0"/>
          <w:sz w:val="21"/>
        </w:rPr>
        <w:t xml:space="preserve">Version ancien prospect : </w:t>
      </w:r>
      <w:r>
        <w:rPr>
          <w:rFonts w:ascii="Calibri" w:hAnsi="Calibri" w:cs="Calibri" w:eastAsia="Calibri"/>
          <w:b w:val="0"/>
          <w:color w:val="15131F"/>
          <w:sz w:val="21"/>
        </w:rPr>
        <w:t>Bonjour [prénom], une chose qui peut vous aider pour [sa demande] : [un élément utile, par exemple la photo d’un chantier similaire]. Si notre devis posait problème, dites-moi quelle partie. [votre nom]</w:t>
        <w:br/>
        <w:t>[pied de page]</w:t>
      </w:r>
    </w:p>
    <w:p>
      <w:pPr>
        <w:spacing w:after="60"/>
      </w:pPr>
      <w:r>
        <w:rPr>
          <w:rFonts w:ascii="Calibri" w:hAnsi="Calibri" w:cs="Calibri" w:eastAsia="Calibri"/>
          <w:b/>
          <w:color w:val="6B3CF0"/>
          <w:sz w:val="21"/>
        </w:rPr>
        <w:t xml:space="preserve">Pourquoi demander : </w:t>
      </w:r>
      <w:r>
        <w:rPr>
          <w:rFonts w:ascii="Calibri" w:hAnsi="Calibri" w:cs="Calibri" w:eastAsia="Calibri"/>
          <w:b w:val="0"/>
          <w:color w:val="5D5A70"/>
          <w:sz w:val="21"/>
        </w:rPr>
        <w:t>Dans une étude sur les clients perdus d’un grand opérateur télécom, les personnes parties pour une meilleure offre étaient plus susceptibles de revenir que celles parties à cause d’un mauvais service, et les clients dont le problème avait été corrigé étaient plus susceptibles de revenir.</w:t>
      </w:r>
    </w:p>
    <w:p>
      <w:pPr>
        <w:spacing w:after="60"/>
      </w:pPr>
      <w:r>
        <w:rPr>
          <w:rFonts w:ascii="Calibri" w:hAnsi="Calibri" w:cs="Calibri" w:eastAsia="Calibri"/>
          <w:b/>
          <w:color w:val="6B3CF0"/>
          <w:sz w:val="21"/>
        </w:rPr>
        <w:t xml:space="preserve">Arrêtez si : </w:t>
      </w:r>
      <w:r>
        <w:rPr>
          <w:rFonts w:ascii="Calibri" w:hAnsi="Calibri" w:cs="Calibri" w:eastAsia="Calibri"/>
          <w:b w:val="0"/>
          <w:color w:val="5D5A70"/>
          <w:sz w:val="21"/>
        </w:rPr>
        <w:t>Réponse reçue, Réservation faite, Désinscription, E-mail non distribué</w:t>
      </w:r>
    </w:p>
    <w:p>
      <w:pPr>
        <w:spacing w:after="160"/>
      </w:pPr>
    </w:p>
    <w:p>
      <w:pPr>
        <w:spacing w:after="60"/>
      </w:pPr>
      <w:r>
        <w:rPr>
          <w:rFonts w:ascii="Calibri" w:hAnsi="Calibri" w:cs="Calibri" w:eastAsia="Calibri"/>
          <w:b/>
          <w:color w:val="15131F"/>
          <w:sz w:val="28"/>
        </w:rPr>
        <w:t>4. Message 3 : le dernier message, avec un non facile</w:t>
      </w:r>
    </w:p>
    <w:p>
      <w:pPr>
        <w:spacing w:after="80"/>
      </w:pPr>
      <w:r>
        <w:rPr>
          <w:rFonts w:ascii="Calibri" w:hAnsi="Calibri" w:cs="Calibri" w:eastAsia="Calibri"/>
          <w:b w:val="0"/>
          <w:color w:val="5D5A70"/>
          <w:sz w:val="20"/>
        </w:rPr>
        <w:t>Envoi : Jour 21 · Clôture après : 7 jours de plus · Longueur : Moins de 90 mots · Pied de page, chaque e-mail : Ceci est un e-mail commercial de [entreprise], [adresse postale]. Répondez STOP et je ne vous écrirai plus.</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Pas de réponse au Message 1 ni au Message 2.</w:t>
      </w:r>
    </w:p>
    <w:p>
      <w:pPr>
        <w:spacing w:after="40"/>
        <w:ind w:left="283"/>
      </w:pPr>
      <w:r>
        <w:rPr>
          <w:rFonts w:ascii="Calibri" w:hAnsi="Calibri" w:cs="Calibri" w:eastAsia="Calibri"/>
          <w:b w:val="0"/>
          <w:color w:val="15131F"/>
          <w:sz w:val="21"/>
        </w:rPr>
        <w:t>• Jour 21 après le Message 1. Une date qui tombe un week-end passe au lundi.</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Dois-je vous retirer de ma liste, [prénom] ?</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Dernier message de [entreprise] au sujet de [service]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Je n’ai pas eu de réponse, alors ceci est mon dernier message au sujet de [service]. Chacune de ces réponses me convient :</w:t>
        <w:br/>
        <w:br/>
        <w:t>1. Réservez-moi : répondez avec un jour qui vous arrange.</w:t>
        <w:br/>
        <w:t>2. Pas maintenant : indiquez-moi le mois, et je vous écrirai une seule fois à ce moment-là.</w:t>
        <w:br/>
        <w:t>3. Non merci : je vous retire de ma liste aujourd’hui.</w:t>
        <w:br/>
        <w:br/>
        <w:t>Une réponse avec juste le chiffre suffit. Merci pour [les années où vous avez été notre client, ou votre demande de devis].</w:t>
        <w:br/>
        <w:br/>
        <w:t>[votre nom], [entreprise]</w:t>
        <w:br/>
        <w:t>[pied de page]</w:t>
      </w:r>
    </w:p>
    <w:p>
      <w:pPr>
        <w:spacing w:after="40"/>
      </w:pPr>
      <w:r>
        <w:rPr>
          <w:rFonts w:ascii="Calibri" w:hAnsi="Calibri" w:cs="Calibri" w:eastAsia="Calibri"/>
          <w:b/>
          <w:color w:val="6B3CF0"/>
          <w:sz w:val="21"/>
        </w:rPr>
        <w:t>Après le Message 3 : la règle d’arrêt et de nettoyage</w:t>
      </w:r>
    </w:p>
    <w:p>
      <w:pPr>
        <w:spacing w:after="40"/>
      </w:pPr>
      <w:r>
        <w:rPr>
          <w:rFonts w:ascii="Calibri" w:hAnsi="Calibri" w:cs="Calibri" w:eastAsia="Calibri"/>
          <w:b w:val="0"/>
          <w:color w:val="15131F"/>
          <w:sz w:val="21"/>
        </w:rPr>
        <w:t>1. Pas de réponse sous 7 jours: Clôturez la fiche en Sans réponse. Aucun e-mail de reconquête à cette personne pendant 12 mois.</w:t>
      </w:r>
    </w:p>
    <w:p>
      <w:pPr>
        <w:spacing w:after="40"/>
      </w:pPr>
      <w:r>
        <w:rPr>
          <w:rFonts w:ascii="Calibri" w:hAnsi="Calibri" w:cs="Calibri" w:eastAsia="Calibri"/>
          <w:b w:val="0"/>
          <w:color w:val="15131F"/>
          <w:sz w:val="21"/>
        </w:rPr>
        <w:t>2. Nettoyez la liste: Retirez aussi la personne de toute liste de newsletter. Google conseille aux expéditeurs d’envisager de désabonner les personnes qui n’ouvrent pas ou ne lisent pas leurs messages.</w:t>
      </w:r>
    </w:p>
    <w:p>
      <w:pPr>
        <w:spacing w:after="40"/>
      </w:pPr>
      <w:r>
        <w:rPr>
          <w:rFonts w:ascii="Calibri" w:hAnsi="Calibri" w:cs="Calibri" w:eastAsia="Calibri"/>
          <w:b w:val="0"/>
          <w:color w:val="15131F"/>
          <w:sz w:val="21"/>
        </w:rPr>
        <w:t>3. Pas maintenant: Une seule tâche pour le mois indiqué, et rien avant.</w:t>
      </w:r>
    </w:p>
    <w:p>
      <w:pPr>
        <w:spacing w:after="40"/>
      </w:pPr>
      <w:r>
        <w:rPr>
          <w:rFonts w:ascii="Calibri" w:hAnsi="Calibri" w:cs="Calibri" w:eastAsia="Calibri"/>
          <w:b w:val="0"/>
          <w:color w:val="15131F"/>
          <w:sz w:val="21"/>
        </w:rPr>
        <w:t>4. Non merci ou STOP: Sur la liste de désinscription le jour même. Ne lui écrivez plus jamais.</w:t>
      </w:r>
    </w:p>
    <w:p>
      <w:pPr>
        <w:spacing w:after="40"/>
      </w:pPr>
      <w:r>
        <w:rPr>
          <w:rFonts w:ascii="Calibri" w:hAnsi="Calibri" w:cs="Calibri" w:eastAsia="Calibri"/>
          <w:b w:val="0"/>
          <w:color w:val="15131F"/>
          <w:sz w:val="21"/>
        </w:rPr>
        <w:t>5. Non distribué: Vérifiez une fois l’adresse dans vos dossiers, sinon clôturez la fiche.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L’option 3 est là exprès. Un non clair met fin à la séquence et garde votre liste propre.</w:t>
      </w:r>
    </w:p>
    <w:p>
      <w:pPr>
        <w:spacing w:after="60"/>
      </w:pPr>
      <w:r>
        <w:rPr>
          <w:rFonts w:ascii="Calibri" w:hAnsi="Calibri" w:cs="Calibri" w:eastAsia="Calibri"/>
          <w:b/>
          <w:color w:val="6B3CF0"/>
          <w:sz w:val="21"/>
        </w:rPr>
        <w:t xml:space="preserve">Clôturer la fiche en : </w:t>
      </w:r>
      <w:r>
        <w:rPr>
          <w:rFonts w:ascii="Calibri" w:hAnsi="Calibri" w:cs="Calibri" w:eastAsia="Calibri"/>
          <w:b w:val="0"/>
          <w:color w:val="5D5A70"/>
          <w:sz w:val="21"/>
        </w:rPr>
        <w:t>De retour, Pas maintenant, A dit non, Sans réponse, Désinscrit, Non distribué</w:t>
      </w:r>
    </w:p>
    <w:p>
      <w:pPr>
        <w:spacing w:after="160"/>
      </w:pPr>
    </w:p>
    <w:p>
      <w:pPr>
        <w:spacing w:after="60"/>
      </w:pPr>
      <w:r>
        <w:rPr>
          <w:rFonts w:ascii="Calibri" w:hAnsi="Calibri" w:cs="Calibri" w:eastAsia="Calibri"/>
          <w:b/>
          <w:color w:val="15131F"/>
          <w:sz w:val="28"/>
        </w:rPr>
        <w:t>5. Appel ou chat : un script téléphonique et une règle pour votre agent IA</w:t>
      </w:r>
    </w:p>
    <w:p>
      <w:pPr>
        <w:spacing w:after="80"/>
      </w:pPr>
      <w:r>
        <w:rPr>
          <w:rFonts w:ascii="Calibri" w:hAnsi="Calibri" w:cs="Calibri" w:eastAsia="Calibri"/>
          <w:b w:val="0"/>
          <w:color w:val="5D5A70"/>
          <w:sz w:val="20"/>
        </w:rPr>
        <w:t>Appels par personne : 1 · Message vocal : Moins de 20 secondes · Heures d’appel : De 9 h à 18 h · Règle : Utilisez le canal que la personne a déjà utilisé avec vous</w:t>
      </w:r>
    </w:p>
    <w:p>
      <w:pPr>
        <w:spacing w:after="80"/>
      </w:pPr>
      <w:r>
        <w:rPr>
          <w:rFonts w:ascii="Calibri" w:hAnsi="Calibri" w:cs="Calibri" w:eastAsia="Calibri"/>
          <w:b w:val="0"/>
          <w:color w:val="15131F"/>
          <w:sz w:val="21"/>
        </w:rPr>
        <w:t>Certaines personnes répondent plus vite à un appel ou à un chat qu’à un e-mail. Utilisez le canal qu’elles ont déjà utilisé avec vous, et mettez le même lien de réservation ou la même adresse de site dans chaque message.</w:t>
      </w:r>
    </w:p>
    <w:p>
      <w:pPr>
        <w:spacing w:after="40"/>
      </w:pPr>
      <w:r>
        <w:rPr>
          <w:rFonts w:ascii="Calibri" w:hAnsi="Calibri" w:cs="Calibri" w:eastAsia="Calibri"/>
          <w:b/>
          <w:color w:val="6B3CF0"/>
          <w:sz w:val="21"/>
        </w:rPr>
        <w:t>Avant d’appeler</w:t>
      </w:r>
    </w:p>
    <w:p>
      <w:pPr>
        <w:spacing w:after="40"/>
        <w:ind w:left="283"/>
      </w:pPr>
      <w:r>
        <w:rPr>
          <w:rFonts w:ascii="Calibri" w:hAnsi="Calibri" w:cs="Calibri" w:eastAsia="Calibri"/>
          <w:b w:val="0"/>
          <w:color w:val="15131F"/>
          <w:sz w:val="21"/>
        </w:rPr>
        <w:t>• Particuliers américains inscrits sur la liste nationale Do Not Call : vous pouvez les appeler jusqu’à 18 mois après leur dernier achat, leur dernière livraison ou leur dernier paiement, et 3 mois après une demande de renseignements, sauf s’ils vous ont demandé de ne pas appeler.</w:t>
      </w:r>
    </w:p>
    <w:p>
      <w:pPr>
        <w:spacing w:after="40"/>
        <w:ind w:left="283"/>
      </w:pPr>
      <w:r>
        <w:rPr>
          <w:rFonts w:ascii="Calibri" w:hAnsi="Calibri" w:cs="Calibri" w:eastAsia="Calibri"/>
          <w:b w:val="0"/>
          <w:color w:val="15131F"/>
          <w:sz w:val="21"/>
        </w:rPr>
        <w:t>• La plupart des appels commerciaux vers une entreprise échappent aux règles Do Not Call.</w:t>
      </w:r>
    </w:p>
    <w:p>
      <w:pPr>
        <w:spacing w:after="40"/>
        <w:ind w:left="283"/>
      </w:pPr>
      <w:r>
        <w:rPr>
          <w:rFonts w:ascii="Calibri" w:hAnsi="Calibri" w:cs="Calibri" w:eastAsia="Calibri"/>
          <w:b w:val="0"/>
          <w:color w:val="15131F"/>
          <w:sz w:val="21"/>
        </w:rPr>
        <w:t>• Un appel et un message vocal par personne, de 9 h à 18 h, heure locale du client. Jamais après un non.</w:t>
      </w:r>
    </w:p>
    <w:p>
      <w:pPr>
        <w:spacing w:after="60"/>
      </w:pPr>
      <w:r>
        <w:rPr>
          <w:rFonts w:ascii="Calibri" w:hAnsi="Calibri" w:cs="Calibri" w:eastAsia="Calibri"/>
          <w:b/>
          <w:color w:val="6B3CF0"/>
          <w:sz w:val="21"/>
        </w:rPr>
        <w:t xml:space="preserve">Appel téléphonique : </w:t>
      </w:r>
      <w:r>
        <w:rPr>
          <w:rFonts w:ascii="Calibri" w:hAnsi="Calibri" w:cs="Calibri" w:eastAsia="Calibri"/>
          <w:b w:val="0"/>
          <w:color w:val="15131F"/>
          <w:sz w:val="21"/>
        </w:rPr>
        <w:t>Bonjour [prénom], ici [votre nom], de [entreprise]. Nous sommes intervenus au [adresse] en [mois] pour [dernière prestation]. Je vous appelle parce que [raison, par exemple nos créneaux d’automne ont ouvert cette semaine]. Voulez-vous que je vous garde un créneau ?</w:t>
        <w:br/>
        <w:br/>
        <w:t>Si oui : le [jour] ou le [jour] à [heure] ?</w:t>
        <w:br/>
        <w:t>Si non : aucun problème. Y a-t-il quelque chose que nous aurions pu mieux faire la dernière fois ? Merci, je le note et je ne vous rappellerai pas.</w:t>
      </w:r>
    </w:p>
    <w:p>
      <w:pPr>
        <w:spacing w:after="60"/>
      </w:pPr>
      <w:r>
        <w:rPr>
          <w:rFonts w:ascii="Calibri" w:hAnsi="Calibri" w:cs="Calibri" w:eastAsia="Calibri"/>
          <w:b/>
          <w:color w:val="6B3CF0"/>
          <w:sz w:val="21"/>
        </w:rPr>
        <w:t xml:space="preserve">Message vocal : </w:t>
      </w:r>
      <w:r>
        <w:rPr>
          <w:rFonts w:ascii="Calibri" w:hAnsi="Calibri" w:cs="Calibri" w:eastAsia="Calibri"/>
          <w:b w:val="0"/>
          <w:color w:val="15131F"/>
          <w:sz w:val="21"/>
        </w:rPr>
        <w:t>Bonjour [prénom], ici [votre nom], de [entreprise]. Nos créneaux de [saison] sont ouverts, et je voulais vous en proposer un en priorité. Rappelez-moi au [téléphone] ou réservez sur notre site. Si vous n’avez besoin de rien, inutile de rappeler. Merci.</w:t>
      </w:r>
    </w:p>
    <w:p>
      <w:pPr>
        <w:spacing w:after="60"/>
      </w:pPr>
      <w:r>
        <w:rPr>
          <w:rFonts w:ascii="Calibri" w:hAnsi="Calibri" w:cs="Calibri" w:eastAsia="Calibri"/>
          <w:b/>
          <w:color w:val="6B3CF0"/>
          <w:sz w:val="21"/>
        </w:rPr>
        <w:t xml:space="preserve">Règle de l’agent IA, à coller dans « Instructions » : </w:t>
      </w:r>
      <w:r>
        <w:rPr>
          <w:rFonts w:ascii="Calibri" w:hAnsi="Calibri" w:cs="Calibri" w:eastAsia="Calibri"/>
          <w:b w:val="0"/>
          <w:color w:val="15131F"/>
          <w:sz w:val="21"/>
        </w:rPr>
        <w:t>Certains anciens clients reviennent après un e-mail de [gérant]. Si quelqu’un dit avoir reçu notre e-mail ou avoir déjà été client : remerciez-le, répondez à partir de la base de connaissances et demandez son nom et son e-mail. S’il mentionne un problème lors d’une intervention précédente, excusez-vous, ne discutez pas, ne promettez ni remboursement ni remise, et dites que [gérant] répondra par e-mail [quand, par exemple dans la journée].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appel après un non, Un SMS sans son accord, Une remise au téléphone</w:t>
      </w:r>
    </w:p>
    <w:p>
      <w:pPr>
        <w:spacing w:after="160"/>
      </w:pPr>
    </w:p>
    <w:p>
      <w:pPr>
        <w:spacing w:after="60"/>
      </w:pPr>
      <w:r>
        <w:rPr>
          <w:rFonts w:ascii="Calibri" w:hAnsi="Calibri" w:cs="Calibri" w:eastAsia="Calibri"/>
          <w:b/>
          <w:color w:val="15131F"/>
          <w:sz w:val="28"/>
        </w:rPr>
        <w:t>6. Demander pourquoi ils sont partis, et que faire de chaque réponse</w:t>
      </w:r>
    </w:p>
    <w:p>
      <w:pPr>
        <w:spacing w:after="80"/>
      </w:pPr>
      <w:r>
        <w:rPr>
          <w:rFonts w:ascii="Calibri" w:hAnsi="Calibri" w:cs="Calibri" w:eastAsia="Calibri"/>
          <w:b w:val="0"/>
          <w:color w:val="5D5A70"/>
          <w:sz w:val="20"/>
        </w:rPr>
        <w:t>Demander : Une fois · Répondre sous : 1 jour ouvré · Règle : Réglez la cause avant de faire la moindre offre · Pied de page, chaque e-mail : Ceci est un e-mail commercial de [entreprise], [adresse postale]. Répondez STOP et je ne vous écrirai plus.</w:t>
      </w:r>
    </w:p>
    <w:p>
      <w:pPr>
        <w:spacing w:after="80"/>
      </w:pPr>
      <w:r>
        <w:rPr>
          <w:rFonts w:ascii="Calibri" w:hAnsi="Calibri" w:cs="Calibri" w:eastAsia="Calibri"/>
          <w:b w:val="0"/>
          <w:color w:val="15131F"/>
          <w:sz w:val="21"/>
        </w:rPr>
        <w:t>Demandez une seule fois, tôt et simplement : dans le Message 2, lors d’un appel ou quand la personne répond. Répondez sous 1 jour ouvré. Notez la raison même si la personne ne revient pas : après une saison, vous verrez ce qu’il faut corriger en premier.</w:t>
      </w:r>
    </w:p>
    <w:p>
      <w:pPr>
        <w:spacing w:after="60"/>
      </w:pPr>
      <w:r>
        <w:rPr>
          <w:rFonts w:ascii="Calibri" w:hAnsi="Calibri" w:cs="Calibri" w:eastAsia="Calibri"/>
          <w:b/>
          <w:color w:val="6B3CF0"/>
          <w:sz w:val="21"/>
        </w:rPr>
        <w:t xml:space="preserve">E-mail en une question : </w:t>
      </w:r>
      <w:r>
        <w:rPr>
          <w:rFonts w:ascii="Calibri" w:hAnsi="Calibri" w:cs="Calibri" w:eastAsia="Calibri"/>
          <w:b w:val="0"/>
          <w:color w:val="15131F"/>
          <w:sz w:val="21"/>
        </w:rPr>
        <w:t>Bonjour [prénom],</w:t>
        <w:br/>
        <w:br/>
        <w:t>Puis-je vous poser une petite question ? Qu’est-ce qui vous a fait arrêter avec [entreprise] ? Un chiffre ou quelques mots suffisent :</w:t>
        <w:br/>
        <w:br/>
        <w:t>1. Le prix</w:t>
        <w:br/>
        <w:t>2. Quelque chose n’allait pas dans le service</w:t>
        <w:br/>
        <w:t>3. Vous avez choisi une autre entreprise</w:t>
        <w:br/>
        <w:t>4. Vous avez déménagé, ou vous n’en avez plus besoin</w:t>
        <w:br/>
        <w:t>5. Vous avez simplement oublié de réserver</w:t>
        <w:br/>
        <w:br/>
        <w:t>Chaque réponse nous aide. Si c’est quelque chose que nous pouvons corriger, je vous dirai comment.</w:t>
        <w:br/>
        <w:br/>
        <w:t>[votre nom]</w:t>
        <w:br/>
        <w:t>[pied de page]</w:t>
      </w:r>
    </w:p>
    <w:p>
      <w:pPr>
        <w:spacing w:after="40"/>
      </w:pPr>
      <w:r>
        <w:rPr>
          <w:rFonts w:ascii="Calibri" w:hAnsi="Calibri" w:cs="Calibri" w:eastAsia="Calibri"/>
          <w:b/>
          <w:color w:val="15131F"/>
          <w:sz w:val="22"/>
        </w:rPr>
        <w:t>6.1 Prix</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Ne baissez pas le prix d’emblée. Montrez ce qui est inclus, ou proposez une prestation plus légère.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me l’avoir dit. Notre prix comprend [ce qui est inclus]. Si [prix] est trop élevé, je peux faire [prestation plus légère, par exemple l’extérieur seulement] pour [prix plus bas]. Cela vous conviendrait-il ?</w:t>
      </w:r>
    </w:p>
    <w:p>
      <w:pPr>
        <w:spacing w:after="40"/>
      </w:pPr>
    </w:p>
    <w:p>
      <w:pPr>
        <w:spacing w:after="40"/>
      </w:pPr>
      <w:r>
        <w:rPr>
          <w:rFonts w:ascii="Calibri" w:hAnsi="Calibri" w:cs="Calibri" w:eastAsia="Calibri"/>
          <w:b/>
          <w:color w:val="15131F"/>
          <w:sz w:val="22"/>
        </w:rPr>
        <w:t>6.2 Problème de service</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Excusez-vous une fois, sans vous justifier. Dites ce que vous avez changé et proposez de réparer le problème.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Toutes mes excuses, vous n’auriez pas dû avoir à nous relancer pour cela. Depuis, nous avons [ce qui a changé]. Si vous nous redonnez une chance, [nom] fera l’intervention et la vérifiera avec vous avant de partir.</w:t>
      </w:r>
    </w:p>
    <w:p>
      <w:pPr>
        <w:spacing w:after="40"/>
      </w:pPr>
    </w:p>
    <w:p>
      <w:pPr>
        <w:spacing w:after="40"/>
      </w:pPr>
      <w:r>
        <w:rPr>
          <w:rFonts w:ascii="Calibri" w:hAnsi="Calibri" w:cs="Calibri" w:eastAsia="Calibri"/>
          <w:b/>
          <w:color w:val="15131F"/>
          <w:sz w:val="22"/>
        </w:rPr>
        <w:t>6.3 Parti chez un concurrent</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Remerciez, ne critiquez jamais l’autre entreprise, et demandez une seule fois si vous pouvez reprendre contact l’an prochain.</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me l’avoir fait savoir, et j’espère que tout se passera bien. Puis-je reprendre contact une fois, [moment, par exemple au printemps prochain] ? Sinon, je clôture votre fiche aujourd’hui.</w:t>
      </w:r>
    </w:p>
    <w:p>
      <w:pPr>
        <w:spacing w:after="40"/>
      </w:pPr>
    </w:p>
    <w:p>
      <w:pPr>
        <w:spacing w:after="40"/>
      </w:pPr>
      <w:r>
        <w:rPr>
          <w:rFonts w:ascii="Calibri" w:hAnsi="Calibri" w:cs="Calibri" w:eastAsia="Calibri"/>
          <w:b/>
          <w:color w:val="15131F"/>
          <w:sz w:val="22"/>
        </w:rPr>
        <w:t>6.4 A déménagé ou n’en a plus besoin</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Souhaitez-lui bonne continuation, clôturez la fiche et notez la raison.</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et bonne installation dans vos nouveaux murs. J’ai clôturé votre fiche. Si vous avez de nouveau besoin de [service], répondez simplement à cet e-mail.</w:t>
      </w:r>
    </w:p>
    <w:p>
      <w:pPr>
        <w:spacing w:after="40"/>
      </w:pPr>
    </w:p>
    <w:p>
      <w:pPr>
        <w:spacing w:after="40"/>
      </w:pPr>
      <w:r>
        <w:rPr>
          <w:rFonts w:ascii="Calibri" w:hAnsi="Calibri" w:cs="Calibri" w:eastAsia="Calibri"/>
          <w:b/>
          <w:color w:val="15131F"/>
          <w:sz w:val="22"/>
        </w:rPr>
        <w:t>6.5 A simplement oublié</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Réservez tout de suite et proposez un e-mail de rappel avant la prochaine intervention.</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Cela arrive tout le temps. Le [jour] ou le [jour] à [heure], cela vous irait ? Je peux aussi vous envoyer un e-mail de rappel quand votre prochaine intervention approchera, si vous le souhaitez.</w:t>
      </w:r>
    </w:p>
    <w:p>
      <w:pPr>
        <w:spacing w:after="40"/>
      </w:pPr>
    </w:p>
    <w:p>
      <w:pPr>
        <w:spacing w:after="60"/>
      </w:pPr>
      <w:r>
        <w:rPr>
          <w:rFonts w:ascii="Calibri" w:hAnsi="Calibri" w:cs="Calibri" w:eastAsia="Calibri"/>
          <w:b/>
          <w:color w:val="6B3CF0"/>
          <w:sz w:val="21"/>
        </w:rPr>
        <w:t xml:space="preserve">Raisons : </w:t>
      </w:r>
      <w:r>
        <w:rPr>
          <w:rFonts w:ascii="Calibri" w:hAnsi="Calibri" w:cs="Calibri" w:eastAsia="Calibri"/>
          <w:b w:val="0"/>
          <w:color w:val="5D5A70"/>
          <w:sz w:val="21"/>
        </w:rPr>
        <w:t>Prix, Problème de service, Parti chez un concurrent, A déménagé, N’en a plus besoin, A simplement oublié, Non précisé</w:t>
      </w:r>
    </w:p>
    <w:p>
      <w:pPr>
        <w:spacing w:after="160"/>
      </w:pPr>
    </w:p>
    <w:p>
      <w:pPr>
        <w:spacing w:after="80"/>
      </w:pPr>
      <w:r>
        <w:rPr>
          <w:rFonts w:ascii="Calibri" w:hAnsi="Calibri" w:cs="Calibri" w:eastAsia="Calibri"/>
          <w:b/>
          <w:color w:val="15131F"/>
          <w:sz w:val="28"/>
        </w:rPr>
        <w:t>Exemple : Un exemple de campagne de reconquête : de retour après le Message 2</w:t>
      </w:r>
    </w:p>
    <w:p>
      <w:pPr>
        <w:spacing w:after="120"/>
      </w:pPr>
      <w:r>
        <w:rPr>
          <w:rFonts w:ascii="Calibri" w:hAnsi="Calibri" w:cs="Calibri" w:eastAsia="Calibri"/>
          <w:b w:val="0"/>
          <w:color w:val="5D5A70"/>
          <w:sz w:val="21"/>
        </w:rPr>
        <w:t>Copperbeam Window Cleaning, une entreprise fictive de nettoyage de vitres pour particuliers et petits bureaux à Raleigh, en Caroline du Nord, envoie ces modèles d’e-mails de reconquête client chaque mois de septembre. Ingrid Paulsen faisait nettoyer ses vitres chaque printemps et chaque automne, puis elle a sauté le printemps.</w:t>
      </w:r>
    </w:p>
    <w:p>
      <w:pPr>
        <w:spacing w:after="60"/>
      </w:pPr>
      <w:r>
        <w:rPr>
          <w:rFonts w:ascii="Calibri" w:hAnsi="Calibri" w:cs="Calibri" w:eastAsia="Calibri"/>
          <w:b/>
          <w:color w:val="6B3CF0"/>
          <w:sz w:val="21"/>
        </w:rPr>
        <w:t xml:space="preserve">Rosa (gérante) : </w:t>
      </w:r>
      <w:r>
        <w:rPr>
          <w:rFonts w:ascii="Calibri" w:hAnsi="Calibri" w:cs="Calibri" w:eastAsia="Calibri"/>
          <w:b w:val="0"/>
          <w:color w:val="15131F"/>
          <w:sz w:val="21"/>
        </w:rPr>
        <w:t>Mar. 1er sept., Message 1, objet « Vos vitres sur Maple Ridge Drive : les créneaux d’automne sont ouverts » : Bonjour Ingrid, cela fait presque un an que nous avons nettoyé vos vitres, et nos créneaux d’automne sont maintenant ouverts. J’ai toujours vos notes : 24 fenêtres et le puits de lumière au-dessus de l’escalier. Voulez-vous que je vous réserve une matinée ?</w:t>
      </w:r>
    </w:p>
    <w:p>
      <w:pPr>
        <w:spacing w:after="60"/>
      </w:pPr>
      <w:r>
        <w:rPr>
          <w:rFonts w:ascii="Calibri" w:hAnsi="Calibri" w:cs="Calibri" w:eastAsia="Calibri"/>
          <w:b/>
          <w:color w:val="6B3CF0"/>
          <w:sz w:val="21"/>
        </w:rPr>
        <w:t xml:space="preserve">Rosa (gérante) : </w:t>
      </w:r>
      <w:r>
        <w:rPr>
          <w:rFonts w:ascii="Calibri" w:hAnsi="Calibri" w:cs="Calibri" w:eastAsia="Calibri"/>
          <w:b w:val="0"/>
          <w:color w:val="15131F"/>
          <w:sz w:val="21"/>
        </w:rPr>
        <w:t>Ven. 11 sept., Message 2 : Une chose a changé depuis notre dernier passage : chaque nettoyage est désormais garanti sans traces pendant 7 jours. Et une question honnête : si quelque chose n’allait pas la dernière fois, j’aimerais le savoir.</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Ven. 11 sept., 12 h 40, chat du site : Bonjour, j’ai reçu l’e-mail de Rosa. Honnêtement, les fenêtres de l’étage avaient des traces en octobre dernier et personne n’est revenu. La garantie de 7 jours couvre aussi l’étage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de nous l’avoir dit, et toutes nos excuses pour les traces. Oui, la garantie couvre toutes les fenêtres que nous nettoyons, étage compris. Rosa s’occupe des réservations et vous écrira par e-mail aujourd’hui.</w:t>
      </w:r>
    </w:p>
    <w:p>
      <w:pPr>
        <w:spacing w:after="60"/>
      </w:pPr>
      <w:r>
        <w:rPr>
          <w:rFonts w:ascii="Calibri" w:hAnsi="Calibri" w:cs="Calibri" w:eastAsia="Calibri"/>
          <w:b/>
          <w:color w:val="6B3CF0"/>
          <w:sz w:val="21"/>
        </w:rPr>
        <w:t xml:space="preserve">Rosa (gérante) : </w:t>
      </w:r>
      <w:r>
        <w:rPr>
          <w:rFonts w:ascii="Calibri" w:hAnsi="Calibri" w:cs="Calibri" w:eastAsia="Calibri"/>
          <w:b w:val="0"/>
          <w:color w:val="15131F"/>
          <w:sz w:val="21"/>
        </w:rPr>
        <w:t>Ven. 11 sept., 15 h 10, e-mail : Bonjour Ingrid, toutes mes excuses pour octobre dernier ; vous n’auriez pas dû avoir à nous relancer. Theo, notre chef d’équipe, s’occupera lui-même de vos vitres, l’étage en premier, et les vérifiera avec vous avant de partir. Mardi 29 septembre ou jeudi 1er octobre à 9 h ? Même prix que l’an dernier, 320 $.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Mardi 29 septembre, s’il vous plaît.</w:t>
      </w:r>
    </w:p>
    <w:p>
      <w:pPr>
        <w:spacing w:after="60"/>
      </w:pPr>
      <w:r>
        <w:rPr>
          <w:rFonts w:ascii="Calibri" w:hAnsi="Calibri" w:cs="Calibri" w:eastAsia="Calibri"/>
          <w:b/>
          <w:color w:val="6B3CF0"/>
          <w:sz w:val="21"/>
        </w:rPr>
        <w:t xml:space="preserve">Rosa (gérante) : </w:t>
      </w:r>
      <w:r>
        <w:rPr>
          <w:rFonts w:ascii="Calibri" w:hAnsi="Calibri" w:cs="Calibri" w:eastAsia="Calibri"/>
          <w:b w:val="0"/>
          <w:color w:val="15131F"/>
          <w:sz w:val="21"/>
        </w:rPr>
        <w:t>C’est réservé : mardi 29 septembre à 9 h, intérieur et extérieur. La confirmation est dans votre boîte de réception.</w:t>
      </w:r>
    </w:p>
    <w:p>
      <w:pPr>
        <w:spacing w:after="80"/>
      </w:pPr>
    </w:p>
    <w:p>
      <w:pPr>
        <w:spacing w:after="80"/>
      </w:pPr>
      <w:r>
        <w:rPr>
          <w:rFonts w:ascii="Calibri" w:hAnsi="Calibri" w:cs="Calibri" w:eastAsia="Calibri"/>
          <w:b/>
          <w:color w:val="15131F"/>
          <w:sz w:val="24"/>
        </w:rPr>
        <w:t>Fiche cliente au 29 septembre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Cliente</w:t>
            </w:r>
          </w:p>
        </w:tc>
        <w:tc>
          <w:tcPr>
            <w:tcW w:type="dxa" w:w="4986"/>
          </w:tcPr>
          <w:p>
            <w:r/>
            <w:r>
              <w:rPr>
                <w:rFonts w:ascii="Calibri" w:hAnsi="Calibri" w:cs="Calibri" w:eastAsia="Calibri"/>
                <w:b w:val="0"/>
                <w:color w:val="15131F"/>
                <w:sz w:val="19"/>
              </w:rPr>
              <w:t>Ingrid Paulsen (Maple Ridge Drive)</w:t>
            </w:r>
          </w:p>
        </w:tc>
      </w:tr>
      <w:tr>
        <w:tc>
          <w:tcPr>
            <w:tcW w:type="dxa" w:w="4986"/>
          </w:tcPr>
          <w:p>
            <w:r/>
            <w:r>
              <w:rPr>
                <w:rFonts w:ascii="Calibri" w:hAnsi="Calibri" w:cs="Calibri" w:eastAsia="Calibri"/>
                <w:b/>
                <w:color w:val="15131F"/>
                <w:sz w:val="19"/>
              </w:rPr>
              <w:t>Segment</w:t>
            </w:r>
          </w:p>
        </w:tc>
        <w:tc>
          <w:tcPr>
            <w:tcW w:type="dxa" w:w="4986"/>
          </w:tcPr>
          <w:p>
            <w:r/>
            <w:r>
              <w:rPr>
                <w:rFonts w:ascii="Calibri" w:hAnsi="Calibri" w:cs="Calibri" w:eastAsia="Calibri"/>
                <w:b w:val="0"/>
                <w:color w:val="15131F"/>
                <w:sz w:val="19"/>
              </w:rPr>
              <w:t>Ancien client, intervalle habituel de 180 jours</w:t>
            </w:r>
          </w:p>
        </w:tc>
      </w:tr>
      <w:tr>
        <w:tc>
          <w:tcPr>
            <w:tcW w:type="dxa" w:w="4986"/>
          </w:tcPr>
          <w:p>
            <w:r/>
            <w:r>
              <w:rPr>
                <w:rFonts w:ascii="Calibri" w:hAnsi="Calibri" w:cs="Calibri" w:eastAsia="Calibri"/>
                <w:b/>
                <w:color w:val="15131F"/>
                <w:sz w:val="19"/>
              </w:rPr>
              <w:t>Dernier nettoyage</w:t>
            </w:r>
          </w:p>
        </w:tc>
        <w:tc>
          <w:tcPr>
            <w:tcW w:type="dxa" w:w="4986"/>
          </w:tcPr>
          <w:p>
            <w:r/>
            <w:r>
              <w:rPr>
                <w:rFonts w:ascii="Calibri" w:hAnsi="Calibri" w:cs="Calibri" w:eastAsia="Calibri"/>
                <w:b w:val="0"/>
                <w:color w:val="15131F"/>
                <w:sz w:val="19"/>
              </w:rPr>
              <w:t>Sam. 18 oct. 2025, 320 $</w:t>
            </w:r>
          </w:p>
        </w:tc>
      </w:tr>
      <w:tr>
        <w:tc>
          <w:tcPr>
            <w:tcW w:type="dxa" w:w="4986"/>
          </w:tcPr>
          <w:p>
            <w:r/>
            <w:r>
              <w:rPr>
                <w:rFonts w:ascii="Calibri" w:hAnsi="Calibri" w:cs="Calibri" w:eastAsia="Calibri"/>
                <w:b/>
                <w:color w:val="15131F"/>
                <w:sz w:val="19"/>
              </w:rPr>
              <w:t>Au Message 1</w:t>
            </w:r>
          </w:p>
        </w:tc>
        <w:tc>
          <w:tcPr>
            <w:tcW w:type="dxa" w:w="4986"/>
          </w:tcPr>
          <w:p>
            <w:r/>
            <w:r>
              <w:rPr>
                <w:rFonts w:ascii="Calibri" w:hAnsi="Calibri" w:cs="Calibri" w:eastAsia="Calibri"/>
                <w:b w:val="0"/>
                <w:color w:val="15131F"/>
                <w:sz w:val="19"/>
              </w:rPr>
              <w:t>318 jours depuis le dernier nettoyage</w:t>
            </w:r>
          </w:p>
        </w:tc>
      </w:tr>
      <w:tr>
        <w:tc>
          <w:tcPr>
            <w:tcW w:type="dxa" w:w="4986"/>
          </w:tcPr>
          <w:p>
            <w:r/>
            <w:r>
              <w:rPr>
                <w:rFonts w:ascii="Calibri" w:hAnsi="Calibri" w:cs="Calibri" w:eastAsia="Calibri"/>
                <w:b/>
                <w:color w:val="15131F"/>
                <w:sz w:val="19"/>
              </w:rPr>
              <w:t>Pourquoi elle est partie</w:t>
            </w:r>
          </w:p>
        </w:tc>
        <w:tc>
          <w:tcPr>
            <w:tcW w:type="dxa" w:w="4986"/>
          </w:tcPr>
          <w:p>
            <w:r/>
            <w:r>
              <w:rPr>
                <w:rFonts w:ascii="Calibri" w:hAnsi="Calibri" w:cs="Calibri" w:eastAsia="Calibri"/>
                <w:b w:val="0"/>
                <w:color w:val="15131F"/>
                <w:sz w:val="19"/>
              </w:rPr>
              <w:t>Problème de service : traces à l’étage</w:t>
            </w:r>
          </w:p>
        </w:tc>
      </w:tr>
      <w:tr>
        <w:tc>
          <w:tcPr>
            <w:tcW w:type="dxa" w:w="4986"/>
          </w:tcPr>
          <w:p>
            <w:r/>
            <w:r>
              <w:rPr>
                <w:rFonts w:ascii="Calibri" w:hAnsi="Calibri" w:cs="Calibri" w:eastAsia="Calibri"/>
                <w:b/>
                <w:color w:val="15131F"/>
                <w:sz w:val="19"/>
              </w:rPr>
              <w:t>Réponse après</w:t>
            </w:r>
          </w:p>
        </w:tc>
        <w:tc>
          <w:tcPr>
            <w:tcW w:type="dxa" w:w="4986"/>
          </w:tcPr>
          <w:p>
            <w:r/>
            <w:r>
              <w:rPr>
                <w:rFonts w:ascii="Calibri" w:hAnsi="Calibri" w:cs="Calibri" w:eastAsia="Calibri"/>
                <w:b w:val="0"/>
                <w:color w:val="15131F"/>
                <w:sz w:val="19"/>
              </w:rPr>
              <w:t>Message 2, sur le chat du site</w:t>
            </w:r>
          </w:p>
        </w:tc>
      </w:tr>
      <w:tr>
        <w:tc>
          <w:tcPr>
            <w:tcW w:type="dxa" w:w="4986"/>
          </w:tcPr>
          <w:p>
            <w:r/>
            <w:r>
              <w:rPr>
                <w:rFonts w:ascii="Calibri" w:hAnsi="Calibri" w:cs="Calibri" w:eastAsia="Calibri"/>
                <w:b/>
                <w:color w:val="15131F"/>
                <w:sz w:val="19"/>
              </w:rPr>
              <w:t>Résultat</w:t>
            </w:r>
          </w:p>
        </w:tc>
        <w:tc>
          <w:tcPr>
            <w:tcW w:type="dxa" w:w="4986"/>
          </w:tcPr>
          <w:p>
            <w:r/>
            <w:r>
              <w:rPr>
                <w:rFonts w:ascii="Calibri" w:hAnsi="Calibri" w:cs="Calibri" w:eastAsia="Calibri"/>
                <w:b w:val="0"/>
                <w:color w:val="15131F"/>
                <w:sz w:val="19"/>
              </w:rPr>
              <w:t>De retour : nettoyage le 29 sept., affaire en « Gagné »</w:t>
            </w:r>
          </w:p>
        </w:tc>
      </w:tr>
    </w:tbl>
    <w:p/>
    <w:p>
      <w:pPr>
        <w:spacing w:after="80"/>
      </w:pPr>
      <w:r>
        <w:rPr>
          <w:rFonts w:ascii="Calibri" w:hAnsi="Calibri" w:cs="Calibri" w:eastAsia="Calibri"/>
          <w:b/>
          <w:color w:val="15131F"/>
          <w:sz w:val="24"/>
        </w:rPr>
        <w:t>Tâches de reconquête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Date limite</w:t>
            </w:r>
          </w:p>
        </w:tc>
        <w:tc>
          <w:tcPr>
            <w:tcW w:type="dxa" w:w="3324"/>
            <w:shd w:val="clear" w:color="auto" w:fill="EFE9FF"/>
          </w:tcPr>
          <w:p>
            <w:r/>
            <w:r>
              <w:rPr>
                <w:rFonts w:ascii="Calibri" w:hAnsi="Calibri" w:cs="Calibri" w:eastAsia="Calibri"/>
                <w:b/>
                <w:color w:val="15131F"/>
                <w:sz w:val="19"/>
              </w:rPr>
              <w:t>Tâche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Mar. 1er sept.</w:t>
            </w:r>
          </w:p>
        </w:tc>
        <w:tc>
          <w:tcPr>
            <w:tcW w:type="dxa" w:w="3324"/>
          </w:tcPr>
          <w:p>
            <w:r/>
            <w:r>
              <w:rPr>
                <w:rFonts w:ascii="Calibri" w:hAnsi="Calibri" w:cs="Calibri" w:eastAsia="Calibri"/>
                <w:b w:val="0"/>
                <w:color w:val="15131F"/>
                <w:sz w:val="19"/>
              </w:rPr>
              <w:t>Message 1 : Ingrid Paulsen</w:t>
            </w:r>
          </w:p>
        </w:tc>
        <w:tc>
          <w:tcPr>
            <w:tcW w:type="dxa" w:w="3324"/>
          </w:tcPr>
          <w:p>
            <w:r/>
            <w:r>
              <w:rPr>
                <w:rFonts w:ascii="Calibri" w:hAnsi="Calibri" w:cs="Calibri" w:eastAsia="Calibri"/>
                <w:b w:val="0"/>
                <w:color w:val="15131F"/>
                <w:sz w:val="19"/>
              </w:rPr>
              <w:t>Envoyé, sans réponse</w:t>
            </w:r>
          </w:p>
        </w:tc>
      </w:tr>
      <w:tr>
        <w:tc>
          <w:tcPr>
            <w:tcW w:type="dxa" w:w="3324"/>
          </w:tcPr>
          <w:p>
            <w:r/>
            <w:r>
              <w:rPr>
                <w:rFonts w:ascii="Calibri" w:hAnsi="Calibri" w:cs="Calibri" w:eastAsia="Calibri"/>
                <w:b w:val="0"/>
                <w:color w:val="15131F"/>
                <w:sz w:val="19"/>
              </w:rPr>
              <w:t>Ven. 11 sept.</w:t>
            </w:r>
          </w:p>
        </w:tc>
        <w:tc>
          <w:tcPr>
            <w:tcW w:type="dxa" w:w="3324"/>
          </w:tcPr>
          <w:p>
            <w:r/>
            <w:r>
              <w:rPr>
                <w:rFonts w:ascii="Calibri" w:hAnsi="Calibri" w:cs="Calibri" w:eastAsia="Calibri"/>
                <w:b w:val="0"/>
                <w:color w:val="15131F"/>
                <w:sz w:val="19"/>
              </w:rPr>
              <w:t>Message 2 : Ingrid Paulsen</w:t>
            </w:r>
          </w:p>
        </w:tc>
        <w:tc>
          <w:tcPr>
            <w:tcW w:type="dxa" w:w="3324"/>
          </w:tcPr>
          <w:p>
            <w:r/>
            <w:r>
              <w:rPr>
                <w:rFonts w:ascii="Calibri" w:hAnsi="Calibri" w:cs="Calibri" w:eastAsia="Calibri"/>
                <w:b w:val="0"/>
                <w:color w:val="15131F"/>
                <w:sz w:val="19"/>
              </w:rPr>
              <w:t>Envoyé, réponse sur le chat à 12 h 40</w:t>
            </w:r>
          </w:p>
        </w:tc>
      </w:tr>
      <w:tr>
        <w:tc>
          <w:tcPr>
            <w:tcW w:type="dxa" w:w="3324"/>
          </w:tcPr>
          <w:p>
            <w:r/>
            <w:r>
              <w:rPr>
                <w:rFonts w:ascii="Calibri" w:hAnsi="Calibri" w:cs="Calibri" w:eastAsia="Calibri"/>
                <w:b w:val="0"/>
                <w:color w:val="15131F"/>
                <w:sz w:val="19"/>
              </w:rPr>
              <w:t>Ven. 11 sept.</w:t>
            </w:r>
          </w:p>
        </w:tc>
        <w:tc>
          <w:tcPr>
            <w:tcW w:type="dxa" w:w="3324"/>
          </w:tcPr>
          <w:p>
            <w:r/>
            <w:r>
              <w:rPr>
                <w:rFonts w:ascii="Calibri" w:hAnsi="Calibri" w:cs="Calibri" w:eastAsia="Calibri"/>
                <w:b w:val="0"/>
                <w:color w:val="15131F"/>
                <w:sz w:val="19"/>
              </w:rPr>
              <w:t>Répondre à Ingrid : traces</w:t>
            </w:r>
          </w:p>
        </w:tc>
        <w:tc>
          <w:tcPr>
            <w:tcW w:type="dxa" w:w="3324"/>
          </w:tcPr>
          <w:p>
            <w:r/>
            <w:r>
              <w:rPr>
                <w:rFonts w:ascii="Calibri" w:hAnsi="Calibri" w:cs="Calibri" w:eastAsia="Calibri"/>
                <w:b w:val="0"/>
                <w:color w:val="15131F"/>
                <w:sz w:val="19"/>
              </w:rPr>
              <w:t>Excuses, intervention réservée</w:t>
            </w:r>
          </w:p>
        </w:tc>
      </w:tr>
      <w:tr>
        <w:tc>
          <w:tcPr>
            <w:tcW w:type="dxa" w:w="3324"/>
          </w:tcPr>
          <w:p>
            <w:r/>
            <w:r>
              <w:rPr>
                <w:rFonts w:ascii="Calibri" w:hAnsi="Calibri" w:cs="Calibri" w:eastAsia="Calibri"/>
                <w:b w:val="0"/>
                <w:color w:val="15131F"/>
                <w:sz w:val="19"/>
              </w:rPr>
              <w:t>Mar. 22 sept.</w:t>
            </w:r>
          </w:p>
        </w:tc>
        <w:tc>
          <w:tcPr>
            <w:tcW w:type="dxa" w:w="3324"/>
          </w:tcPr>
          <w:p>
            <w:r/>
            <w:r>
              <w:rPr>
                <w:rFonts w:ascii="Calibri" w:hAnsi="Calibri" w:cs="Calibri" w:eastAsia="Calibri"/>
                <w:b w:val="0"/>
                <w:color w:val="15131F"/>
                <w:sz w:val="19"/>
              </w:rPr>
              <w:t>Message 3 : Ingrid Paulsen</w:t>
            </w:r>
          </w:p>
        </w:tc>
        <w:tc>
          <w:tcPr>
            <w:tcW w:type="dxa" w:w="3324"/>
          </w:tcPr>
          <w:p>
            <w:r/>
            <w:r>
              <w:rPr>
                <w:rFonts w:ascii="Calibri" w:hAnsi="Calibri" w:cs="Calibri" w:eastAsia="Calibri"/>
                <w:b w:val="0"/>
                <w:color w:val="15131F"/>
                <w:sz w:val="19"/>
              </w:rPr>
              <w:t>Inutile : elle a répondu</w:t>
            </w:r>
          </w:p>
        </w:tc>
      </w:tr>
      <w:tr>
        <w:tc>
          <w:tcPr>
            <w:tcW w:type="dxa" w:w="3324"/>
          </w:tcPr>
          <w:p>
            <w:r/>
            <w:r>
              <w:rPr>
                <w:rFonts w:ascii="Calibri" w:hAnsi="Calibri" w:cs="Calibri" w:eastAsia="Calibri"/>
                <w:b w:val="0"/>
                <w:color w:val="15131F"/>
                <w:sz w:val="19"/>
              </w:rPr>
              <w:t>Mar. 29 sept.</w:t>
            </w:r>
          </w:p>
        </w:tc>
        <w:tc>
          <w:tcPr>
            <w:tcW w:type="dxa" w:w="3324"/>
          </w:tcPr>
          <w:p>
            <w:r/>
            <w:r>
              <w:rPr>
                <w:rFonts w:ascii="Calibri" w:hAnsi="Calibri" w:cs="Calibri" w:eastAsia="Calibri"/>
                <w:b w:val="0"/>
                <w:color w:val="15131F"/>
                <w:sz w:val="19"/>
              </w:rPr>
              <w:t>Nettoyage, vérifier l’étage avec elle</w:t>
            </w:r>
          </w:p>
        </w:tc>
        <w:tc>
          <w:tcPr>
            <w:tcW w:type="dxa" w:w="3324"/>
          </w:tcPr>
          <w:p>
            <w:r/>
            <w:r>
              <w:rPr>
                <w:rFonts w:ascii="Calibri" w:hAnsi="Calibri" w:cs="Calibri" w:eastAsia="Calibri"/>
                <w:b w:val="0"/>
                <w:color w:val="15131F"/>
                <w:sz w:val="19"/>
              </w:rPr>
              <w:t>Fait, 320 $ payés</w:t>
            </w:r>
          </w:p>
        </w:tc>
      </w:tr>
    </w:tbl>
    <w:p/>
    <w:p>
      <w:pPr>
        <w:spacing w:after="80"/>
      </w:pPr>
      <w:r>
        <w:rPr>
          <w:rFonts w:ascii="Calibri" w:hAnsi="Calibri" w:cs="Calibri" w:eastAsia="Calibri"/>
          <w:b/>
          <w:color w:val="15131F"/>
          <w:sz w:val="24"/>
        </w:rPr>
        <w:t>Toute la liste dans le fichier Excel</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Segment</w:t>
            </w:r>
          </w:p>
        </w:tc>
        <w:tc>
          <w:tcPr>
            <w:tcW w:type="dxa" w:w="3324"/>
            <w:shd w:val="clear" w:color="auto" w:fill="EFE9FF"/>
          </w:tcPr>
          <w:p>
            <w:r/>
            <w:r>
              <w:rPr>
                <w:rFonts w:ascii="Calibri" w:hAnsi="Calibri" w:cs="Calibri" w:eastAsia="Calibri"/>
                <w:b/>
                <w:color w:val="15131F"/>
                <w:sz w:val="19"/>
              </w:rPr>
              <w:t>Contactés</w:t>
            </w:r>
          </w:p>
        </w:tc>
        <w:tc>
          <w:tcPr>
            <w:tcW w:type="dxa" w:w="3324"/>
            <w:shd w:val="clear" w:color="auto" w:fill="EFE9FF"/>
          </w:tcPr>
          <w:p>
            <w:r/>
            <w:r>
              <w:rPr>
                <w:rFonts w:ascii="Calibri" w:hAnsi="Calibri" w:cs="Calibri" w:eastAsia="Calibri"/>
                <w:b/>
                <w:color w:val="15131F"/>
                <w:sz w:val="19"/>
              </w:rPr>
              <w:t>De retour</w:t>
            </w:r>
          </w:p>
        </w:tc>
      </w:tr>
      <w:tr>
        <w:tc>
          <w:tcPr>
            <w:tcW w:type="dxa" w:w="3324"/>
          </w:tcPr>
          <w:p>
            <w:r/>
            <w:r>
              <w:rPr>
                <w:rFonts w:ascii="Calibri" w:hAnsi="Calibri" w:cs="Calibri" w:eastAsia="Calibri"/>
                <w:b w:val="0"/>
                <w:color w:val="15131F"/>
                <w:sz w:val="19"/>
              </w:rPr>
              <w:t>Anciens clients</w:t>
            </w:r>
          </w:p>
        </w:tc>
        <w:tc>
          <w:tcPr>
            <w:tcW w:type="dxa" w:w="3324"/>
          </w:tcPr>
          <w:p>
            <w:r/>
            <w:r>
              <w:rPr>
                <w:rFonts w:ascii="Calibri" w:hAnsi="Calibri" w:cs="Calibri" w:eastAsia="Calibri"/>
                <w:b w:val="0"/>
                <w:color w:val="15131F"/>
                <w:sz w:val="19"/>
              </w:rPr>
              <w:t>10</w:t>
            </w:r>
          </w:p>
        </w:tc>
        <w:tc>
          <w:tcPr>
            <w:tcW w:type="dxa" w:w="3324"/>
          </w:tcPr>
          <w:p>
            <w:r/>
            <w:r>
              <w:rPr>
                <w:rFonts w:ascii="Calibri" w:hAnsi="Calibri" w:cs="Calibri" w:eastAsia="Calibri"/>
                <w:b w:val="0"/>
                <w:color w:val="15131F"/>
                <w:sz w:val="19"/>
              </w:rPr>
              <w:t>2</w:t>
            </w:r>
          </w:p>
        </w:tc>
      </w:tr>
      <w:tr>
        <w:tc>
          <w:tcPr>
            <w:tcW w:type="dxa" w:w="3324"/>
          </w:tcPr>
          <w:p>
            <w:r/>
            <w:r>
              <w:rPr>
                <w:rFonts w:ascii="Calibri" w:hAnsi="Calibri" w:cs="Calibri" w:eastAsia="Calibri"/>
                <w:b w:val="0"/>
                <w:color w:val="15131F"/>
                <w:sz w:val="19"/>
              </w:rPr>
              <w:t>Anciens prospects</w:t>
            </w:r>
          </w:p>
        </w:tc>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0</w:t>
            </w:r>
          </w:p>
        </w:tc>
      </w:tr>
      <w:tr>
        <w:tc>
          <w:tcPr>
            <w:tcW w:type="dxa" w:w="3324"/>
          </w:tcPr>
          <w:p>
            <w:r/>
            <w:r>
              <w:rPr>
                <w:rFonts w:ascii="Calibri" w:hAnsi="Calibri" w:cs="Calibri" w:eastAsia="Calibri"/>
                <w:b w:val="0"/>
                <w:color w:val="15131F"/>
                <w:sz w:val="19"/>
              </w:rPr>
              <w:t>Résiliations</w:t>
            </w:r>
          </w:p>
        </w:tc>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1</w:t>
            </w:r>
          </w:p>
        </w:tc>
      </w:tr>
      <w:tr>
        <w:tc>
          <w:tcPr>
            <w:tcW w:type="dxa" w:w="3324"/>
          </w:tcPr>
          <w:p>
            <w:r/>
            <w:r>
              <w:rPr>
                <w:rFonts w:ascii="Calibri" w:hAnsi="Calibri" w:cs="Calibri" w:eastAsia="Calibri"/>
                <w:b w:val="0"/>
                <w:color w:val="15131F"/>
                <w:sz w:val="19"/>
              </w:rPr>
              <w:t>Total, chiffre d’affaires 740 $</w:t>
            </w:r>
          </w:p>
        </w:tc>
        <w:tc>
          <w:tcPr>
            <w:tcW w:type="dxa" w:w="3324"/>
          </w:tcPr>
          <w:p>
            <w:r/>
            <w:r>
              <w:rPr>
                <w:rFonts w:ascii="Calibri" w:hAnsi="Calibri" w:cs="Calibri" w:eastAsia="Calibri"/>
                <w:b w:val="0"/>
                <w:color w:val="15131F"/>
                <w:sz w:val="19"/>
              </w:rPr>
              <w:t>15</w:t>
            </w:r>
          </w:p>
        </w:tc>
        <w:tc>
          <w:tcPr>
            <w:tcW w:type="dxa" w:w="3324"/>
          </w:tcPr>
          <w:p>
            <w:r/>
            <w:r>
              <w:rPr>
                <w:rFonts w:ascii="Calibri" w:hAnsi="Calibri" w:cs="Calibri" w:eastAsia="Calibri"/>
                <w:b w:val="0"/>
                <w:color w:val="15131F"/>
                <w:sz w:val="19"/>
              </w:rPr>
              <w:t>3 (20 %)</w:t>
            </w:r>
          </w:p>
        </w:tc>
      </w:tr>
    </w:tbl>
    <w:p/>
    <w:p>
      <w:pPr>
        <w:spacing w:after="240"/>
      </w:pPr>
      <w:r>
        <w:rPr>
          <w:rFonts w:ascii="Calibri" w:hAnsi="Calibri" w:cs="Calibri" w:eastAsia="Calibri"/>
          <w:b w:val="0"/>
          <w:color w:val="5D5A70"/>
          <w:sz w:val="18"/>
        </w:rPr>
        <w:t>Entreprise et cliente fictives</w:t>
      </w:r>
    </w:p>
    <w:p>
      <w:pPr>
        <w:spacing w:after="80"/>
      </w:pPr>
      <w:r>
        <w:rPr>
          <w:rFonts w:ascii="Calibri" w:hAnsi="Calibri" w:cs="Calibri" w:eastAsia="Calibri"/>
          <w:b/>
          <w:color w:val="15131F"/>
          <w:sz w:val="28"/>
        </w:rPr>
        <w:t>Bases juridiques et de délivrabilité pour les e-mails de reconquête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Règle</w:t>
            </w:r>
          </w:p>
        </w:tc>
        <w:tc>
          <w:tcPr>
            <w:tcW w:type="dxa" w:w="3324"/>
            <w:shd w:val="clear" w:color="auto" w:fill="EFE9FF"/>
          </w:tcPr>
          <w:p>
            <w:r/>
            <w:r>
              <w:rPr>
                <w:rFonts w:ascii="Calibri" w:hAnsi="Calibri" w:cs="Calibri" w:eastAsia="Calibri"/>
                <w:b/>
                <w:color w:val="15131F"/>
                <w:sz w:val="19"/>
              </w:rPr>
              <w:t>Ce qu’elle dit</w:t>
            </w:r>
          </w:p>
        </w:tc>
        <w:tc>
          <w:tcPr>
            <w:tcW w:type="dxa" w:w="3324"/>
            <w:shd w:val="clear" w:color="auto" w:fill="EFE9FF"/>
          </w:tcPr>
          <w:p>
            <w:r/>
            <w:r>
              <w:rPr>
                <w:rFonts w:ascii="Calibri" w:hAnsi="Calibri" w:cs="Calibri" w:eastAsia="Calibri"/>
                <w:b/>
                <w:color w:val="15131F"/>
                <w:sz w:val="19"/>
              </w:rPr>
              <w:t>Ce que fait ce modèle</w:t>
            </w:r>
          </w:p>
        </w:tc>
      </w:tr>
      <w:tr>
        <w:tc>
          <w:tcPr>
            <w:tcW w:type="dxa" w:w="3324"/>
          </w:tcPr>
          <w:p>
            <w:r/>
            <w:r>
              <w:rPr>
                <w:rFonts w:ascii="Calibri" w:hAnsi="Calibri" w:cs="Calibri" w:eastAsia="Calibri"/>
                <w:b w:val="0"/>
                <w:color w:val="15131F"/>
                <w:sz w:val="19"/>
              </w:rPr>
              <w:t>Droit américain : e-mail commercial, B2B compris</w:t>
            </w:r>
          </w:p>
        </w:tc>
        <w:tc>
          <w:tcPr>
            <w:tcW w:type="dxa" w:w="3324"/>
          </w:tcPr>
          <w:p>
            <w:r/>
            <w:r>
              <w:rPr>
                <w:rFonts w:ascii="Calibri" w:hAnsi="Calibri" w:cs="Calibri" w:eastAsia="Calibri"/>
                <w:b w:val="0"/>
                <w:color w:val="15131F"/>
                <w:sz w:val="19"/>
              </w:rPr>
              <w:t>Un message à d’anciens clients au sujet d’une nouveauté doit s’y conformer : en-tête et objet exacts, mention claire qu’il s’agit d’une publicité, votre adresse postale, un moyen de se désinscrire</w:t>
            </w:r>
          </w:p>
        </w:tc>
        <w:tc>
          <w:tcPr>
            <w:tcW w:type="dxa" w:w="3324"/>
          </w:tcPr>
          <w:p>
            <w:r/>
            <w:r>
              <w:rPr>
                <w:rFonts w:ascii="Calibri" w:hAnsi="Calibri" w:cs="Calibri" w:eastAsia="Calibri"/>
                <w:b w:val="0"/>
                <w:color w:val="15131F"/>
                <w:sz w:val="19"/>
              </w:rPr>
              <w:t>Un objet sincère et le pied de page de deux lignes dans chaque message</w:t>
            </w:r>
          </w:p>
        </w:tc>
      </w:tr>
      <w:tr>
        <w:tc>
          <w:tcPr>
            <w:tcW w:type="dxa" w:w="3324"/>
          </w:tcPr>
          <w:p>
            <w:r/>
            <w:r>
              <w:rPr>
                <w:rFonts w:ascii="Calibri" w:hAnsi="Calibri" w:cs="Calibri" w:eastAsia="Calibri"/>
                <w:b w:val="0"/>
                <w:color w:val="15131F"/>
                <w:sz w:val="19"/>
              </w:rPr>
              <w:t>Droit américain : désinscriptions</w:t>
            </w:r>
          </w:p>
        </w:tc>
        <w:tc>
          <w:tcPr>
            <w:tcW w:type="dxa" w:w="3324"/>
          </w:tcPr>
          <w:p>
            <w:r/>
            <w:r>
              <w:rPr>
                <w:rFonts w:ascii="Calibri" w:hAnsi="Calibri" w:cs="Calibri" w:eastAsia="Calibri"/>
                <w:b w:val="0"/>
                <w:color w:val="15131F"/>
                <w:sz w:val="19"/>
              </w:rPr>
              <w:t>Appliquer sous 10 jours ouvrés ; la désinscription doit fonctionner au moins 30 jours ; ne jamais vendre ni partager l’adresse</w:t>
            </w:r>
          </w:p>
        </w:tc>
        <w:tc>
          <w:tcPr>
            <w:tcW w:type="dxa" w:w="3324"/>
          </w:tcPr>
          <w:p>
            <w:r/>
            <w:r>
              <w:rPr>
                <w:rFonts w:ascii="Calibri" w:hAnsi="Calibri" w:cs="Calibri" w:eastAsia="Calibri"/>
                <w:b w:val="0"/>
                <w:color w:val="15131F"/>
                <w:sz w:val="19"/>
              </w:rPr>
              <w:t>Retrait le jour même, une liste de désinscription vérifiée avant chaque Message 1</w:t>
            </w:r>
          </w:p>
        </w:tc>
      </w:tr>
      <w:tr>
        <w:tc>
          <w:tcPr>
            <w:tcW w:type="dxa" w:w="3324"/>
          </w:tcPr>
          <w:p>
            <w:r/>
            <w:r>
              <w:rPr>
                <w:rFonts w:ascii="Calibri" w:hAnsi="Calibri" w:cs="Calibri" w:eastAsia="Calibri"/>
                <w:b w:val="0"/>
                <w:color w:val="15131F"/>
                <w:sz w:val="19"/>
              </w:rPr>
              <w:t>Téléphone aux É.-U. : Do Not Call</w:t>
            </w:r>
          </w:p>
        </w:tc>
        <w:tc>
          <w:tcPr>
            <w:tcW w:type="dxa" w:w="3324"/>
          </w:tcPr>
          <w:p>
            <w:r/>
            <w:r>
              <w:rPr>
                <w:rFonts w:ascii="Calibri" w:hAnsi="Calibri" w:cs="Calibri" w:eastAsia="Calibri"/>
                <w:b w:val="0"/>
                <w:color w:val="15131F"/>
                <w:sz w:val="19"/>
              </w:rPr>
              <w:t>Anciens clients : jusqu’à 18 mois après le dernier achat, la dernière livraison ou le dernier paiement ; demandes de renseignements : 3 mois ; une demande de ne plus appeler y met fin</w:t>
            </w:r>
          </w:p>
        </w:tc>
        <w:tc>
          <w:tcPr>
            <w:tcW w:type="dxa" w:w="3324"/>
          </w:tcPr>
          <w:p>
            <w:r/>
            <w:r>
              <w:rPr>
                <w:rFonts w:ascii="Calibri" w:hAnsi="Calibri" w:cs="Calibri" w:eastAsia="Calibri"/>
                <w:b w:val="0"/>
                <w:color w:val="15131F"/>
                <w:sz w:val="19"/>
              </w:rPr>
              <w:t>Un seul appel, uniquement dans ces délais</w:t>
            </w:r>
          </w:p>
        </w:tc>
      </w:tr>
      <w:tr>
        <w:tc>
          <w:tcPr>
            <w:tcW w:type="dxa" w:w="3324"/>
          </w:tcPr>
          <w:p>
            <w:r/>
            <w:r>
              <w:rPr>
                <w:rFonts w:ascii="Calibri" w:hAnsi="Calibri" w:cs="Calibri" w:eastAsia="Calibri"/>
                <w:b w:val="0"/>
                <w:color w:val="15131F"/>
                <w:sz w:val="19"/>
              </w:rPr>
              <w:t>Gmail</w:t>
            </w:r>
          </w:p>
        </w:tc>
        <w:tc>
          <w:tcPr>
            <w:tcW w:type="dxa" w:w="3324"/>
          </w:tcPr>
          <w:p>
            <w:r/>
            <w:r>
              <w:rPr>
                <w:rFonts w:ascii="Calibri" w:hAnsi="Calibri" w:cs="Calibri" w:eastAsia="Calibri"/>
                <w:b w:val="0"/>
                <w:color w:val="15131F"/>
                <w:sz w:val="19"/>
              </w:rPr>
              <w:t>SPF ou DKIM ; taux de spam sous 0,3 % ; pas de Re : ni de Fwd : sauf vraie réponse ou vrai transfert ; envisager de désabonner les personnes qui ne lisent pas vos e-mails</w:t>
            </w:r>
          </w:p>
        </w:tc>
        <w:tc>
          <w:tcPr>
            <w:tcW w:type="dxa" w:w="3324"/>
          </w:tcPr>
          <w:p>
            <w:r/>
            <w:r>
              <w:rPr>
                <w:rFonts w:ascii="Calibri" w:hAnsi="Calibri" w:cs="Calibri" w:eastAsia="Calibri"/>
                <w:b w:val="0"/>
                <w:color w:val="15131F"/>
                <w:sz w:val="19"/>
              </w:rPr>
              <w:t>De nouveaux objets, de 10 à 20 personnes par semaine, la règle d’arrêt</w:t>
            </w:r>
          </w:p>
        </w:tc>
      </w:tr>
      <w:tr>
        <w:tc>
          <w:tcPr>
            <w:tcW w:type="dxa" w:w="3324"/>
          </w:tcPr>
          <w:p>
            <w:r/>
            <w:r>
              <w:rPr>
                <w:rFonts w:ascii="Calibri" w:hAnsi="Calibri" w:cs="Calibri" w:eastAsia="Calibri"/>
                <w:b w:val="0"/>
                <w:color w:val="15131F"/>
                <w:sz w:val="19"/>
              </w:rPr>
              <w:t>Royaume-Uni</w:t>
            </w:r>
          </w:p>
        </w:tc>
        <w:tc>
          <w:tcPr>
            <w:tcW w:type="dxa" w:w="3324"/>
          </w:tcPr>
          <w:p>
            <w:r/>
            <w:r>
              <w:rPr>
                <w:rFonts w:ascii="Calibri" w:hAnsi="Calibri" w:cs="Calibri" w:eastAsia="Calibri"/>
                <w:b w:val="0"/>
                <w:color w:val="15131F"/>
                <w:sz w:val="19"/>
              </w:rPr>
              <w:t>Les anciens clients, et les personnes qui ont négocié un achat, peuvent recevoir des e-mails sur des services similaires si on leur a proposé de se désinscrire lors de la collecte de leurs coordonnées et dans chaque message ; pas les nouveaux contacts</w:t>
            </w:r>
          </w:p>
        </w:tc>
        <w:tc>
          <w:tcPr>
            <w:tcW w:type="dxa" w:w="3324"/>
          </w:tcPr>
          <w:p>
            <w:r/>
            <w:r>
              <w:rPr>
                <w:rFonts w:ascii="Calibri" w:hAnsi="Calibri" w:cs="Calibri" w:eastAsia="Calibri"/>
                <w:b w:val="0"/>
                <w:color w:val="15131F"/>
                <w:sz w:val="19"/>
              </w:rPr>
              <w:t>Anciens prospects britanniques seulement s’ils ont demandé un devis et reçu une option de désinscription</w:t>
            </w:r>
          </w:p>
        </w:tc>
      </w:tr>
      <w:tr>
        <w:tc>
          <w:tcPr>
            <w:tcW w:type="dxa" w:w="3324"/>
          </w:tcPr>
          <w:p>
            <w:r/>
            <w:r>
              <w:rPr>
                <w:rFonts w:ascii="Calibri" w:hAnsi="Calibri" w:cs="Calibri" w:eastAsia="Calibri"/>
                <w:b w:val="0"/>
                <w:color w:val="15131F"/>
                <w:sz w:val="19"/>
              </w:rPr>
              <w:t>UE</w:t>
            </w:r>
          </w:p>
        </w:tc>
        <w:tc>
          <w:tcPr>
            <w:tcW w:type="dxa" w:w="3324"/>
          </w:tcPr>
          <w:p>
            <w:r/>
            <w:r>
              <w:rPr>
                <w:rFonts w:ascii="Calibri" w:hAnsi="Calibri" w:cs="Calibri" w:eastAsia="Calibri"/>
                <w:b w:val="0"/>
                <w:color w:val="15131F"/>
                <w:sz w:val="19"/>
              </w:rPr>
              <w:t>L’e-mail marketing exige un consentement préalable, sauf pour vos propres clients au sujet de produits ou services similaires, avec un moyen simple de s’y opposer à chaque fois</w:t>
            </w:r>
          </w:p>
        </w:tc>
        <w:tc>
          <w:tcPr>
            <w:tcW w:type="dxa" w:w="3324"/>
          </w:tcPr>
          <w:p>
            <w:r/>
            <w:r>
              <w:rPr>
                <w:rFonts w:ascii="Calibri" w:hAnsi="Calibri" w:cs="Calibri" w:eastAsia="Calibri"/>
                <w:b w:val="0"/>
                <w:color w:val="15131F"/>
                <w:sz w:val="19"/>
              </w:rPr>
              <w:t>Anciens prospects qui n’ont jamais acheté : seulement avec leur consentement</w:t>
            </w:r>
          </w:p>
        </w:tc>
      </w:tr>
    </w:tbl>
    <w:p/>
    <w:p>
      <w:pPr>
        <w:spacing w:after="80"/>
      </w:pPr>
      <w:r>
        <w:rPr>
          <w:rFonts w:ascii="Calibri" w:hAnsi="Calibri" w:cs="Calibri" w:eastAsia="Calibri"/>
          <w:b/>
          <w:color w:val="15131F"/>
          <w:sz w:val="28"/>
        </w:rPr>
        <w:t>Ce qu’il ne faut jamais faire dans un e-mail de réactivation</w:t>
      </w:r>
    </w:p>
    <w:p>
      <w:pPr>
        <w:spacing w:after="120"/>
      </w:pPr>
      <w:r>
        <w:rPr>
          <w:rFonts w:ascii="Calibri" w:hAnsi="Calibri" w:cs="Calibri" w:eastAsia="Calibri"/>
          <w:b w:val="0"/>
          <w:color w:val="5D5A70"/>
          <w:sz w:val="21"/>
        </w:rPr>
        <w:t>Ces astuces peuvent obtenir une réponse, mais elles coûtent de la confiance, et certaines enfreignent les règles.</w:t>
      </w:r>
    </w:p>
    <w:p>
      <w:pPr>
        <w:spacing w:after="40"/>
      </w:pPr>
      <w:r>
        <w:rPr>
          <w:rFonts w:ascii="Calibri" w:hAnsi="Calibri" w:cs="Calibri" w:eastAsia="Calibri"/>
          <w:b/>
          <w:color w:val="15131F"/>
          <w:sz w:val="22"/>
        </w:rPr>
        <w:t>Un faux « Re : » ou « Fwd : »</w:t>
      </w:r>
    </w:p>
    <w:p>
      <w:pPr>
        <w:spacing w:after="40"/>
      </w:pPr>
      <w:r>
        <w:rPr>
          <w:rFonts w:ascii="Calibri" w:hAnsi="Calibri" w:cs="Calibri" w:eastAsia="Calibri"/>
          <w:b w:val="0"/>
          <w:color w:val="15131F"/>
          <w:sz w:val="21"/>
        </w:rPr>
        <w:t>Google demande aux expéditeurs de ne pas commencer un objet par Re : ou Fwd : sauf si le message est vraiment une réponse ou un transfert. Les lecteurs repèrent l’astuce.</w:t>
      </w:r>
    </w:p>
    <w:p>
      <w:pPr>
        <w:spacing w:after="80"/>
      </w:pPr>
    </w:p>
    <w:p>
      <w:pPr>
        <w:spacing w:after="40"/>
      </w:pPr>
      <w:r>
        <w:rPr>
          <w:rFonts w:ascii="Calibri" w:hAnsi="Calibri" w:cs="Calibri" w:eastAsia="Calibri"/>
          <w:b/>
          <w:color w:val="15131F"/>
          <w:sz w:val="22"/>
        </w:rPr>
        <w:t>La culpabilisation</w:t>
      </w:r>
    </w:p>
    <w:p>
      <w:pPr>
        <w:spacing w:after="40"/>
      </w:pPr>
      <w:r>
        <w:rPr>
          <w:rFonts w:ascii="Calibri" w:hAnsi="Calibri" w:cs="Calibri" w:eastAsia="Calibri"/>
          <w:b w:val="0"/>
          <w:color w:val="15131F"/>
          <w:sz w:val="21"/>
        </w:rPr>
        <w:t>« Vous nous manquez. » « Avons-nous fait quelque chose de mal ? » Votre client ne vous doit rien. Dites pourquoi vous écrivez et ce qu’il y gagne.</w:t>
      </w:r>
    </w:p>
    <w:p>
      <w:pPr>
        <w:spacing w:after="60"/>
      </w:pPr>
      <w:r>
        <w:rPr>
          <w:rFonts w:ascii="Calibri" w:hAnsi="Calibri" w:cs="Calibri" w:eastAsia="Calibri"/>
          <w:b/>
          <w:color w:val="6B3CF0"/>
          <w:sz w:val="21"/>
        </w:rPr>
        <w:t xml:space="preserve">À la place : </w:t>
      </w:r>
      <w:r>
        <w:rPr>
          <w:rFonts w:ascii="Calibri" w:hAnsi="Calibri" w:cs="Calibri" w:eastAsia="Calibri"/>
          <w:b w:val="0"/>
          <w:color w:val="15131F"/>
          <w:sz w:val="21"/>
        </w:rPr>
        <w:t>Nos créneaux d’automne sont ouverts, et j’ai toujours vos notes.</w:t>
      </w:r>
    </w:p>
    <w:p>
      <w:pPr>
        <w:spacing w:after="80"/>
      </w:pPr>
    </w:p>
    <w:p>
      <w:pPr>
        <w:spacing w:after="40"/>
      </w:pPr>
      <w:r>
        <w:rPr>
          <w:rFonts w:ascii="Calibri" w:hAnsi="Calibri" w:cs="Calibri" w:eastAsia="Calibri"/>
          <w:b/>
          <w:color w:val="15131F"/>
          <w:sz w:val="22"/>
        </w:rPr>
        <w:t>Une fausse échéance</w:t>
      </w:r>
    </w:p>
    <w:p>
      <w:pPr>
        <w:spacing w:after="40"/>
      </w:pPr>
      <w:r>
        <w:rPr>
          <w:rFonts w:ascii="Calibri" w:hAnsi="Calibri" w:cs="Calibri" w:eastAsia="Calibri"/>
          <w:b w:val="0"/>
          <w:color w:val="15131F"/>
          <w:sz w:val="21"/>
        </w:rPr>
        <w:t>« Dernière chance » ou « plus que 2 places » alors que c’est faux. Si les dates sont vraiment limitées, donnez la vraie date.</w:t>
      </w:r>
    </w:p>
    <w:p>
      <w:pPr>
        <w:spacing w:after="80"/>
      </w:pPr>
    </w:p>
    <w:p>
      <w:pPr>
        <w:spacing w:after="40"/>
      </w:pPr>
      <w:r>
        <w:rPr>
          <w:rFonts w:ascii="Calibri" w:hAnsi="Calibri" w:cs="Calibri" w:eastAsia="Calibri"/>
          <w:b/>
          <w:color w:val="15131F"/>
          <w:sz w:val="22"/>
        </w:rPr>
        <w:t>Une remise pour tout le monde</w:t>
      </w:r>
    </w:p>
    <w:p>
      <w:pPr>
        <w:spacing w:after="40"/>
      </w:pPr>
      <w:r>
        <w:rPr>
          <w:rFonts w:ascii="Calibri" w:hAnsi="Calibri" w:cs="Calibri" w:eastAsia="Calibri"/>
          <w:b w:val="0"/>
          <w:color w:val="15131F"/>
          <w:sz w:val="21"/>
        </w:rPr>
        <w:t>Elle apprend aux clients à attendre le prochain e-mail et ne règle pas un problème de service. Dans l’étude sur l’opérateur télécom, la meilleure offre dépendait de la raison du départ.</w:t>
      </w:r>
    </w:p>
    <w:p>
      <w:pPr>
        <w:spacing w:after="80"/>
      </w:pPr>
    </w:p>
    <w:p>
      <w:pPr>
        <w:spacing w:after="40"/>
      </w:pPr>
      <w:r>
        <w:rPr>
          <w:rFonts w:ascii="Calibri" w:hAnsi="Calibri" w:cs="Calibri" w:eastAsia="Calibri"/>
          <w:b/>
          <w:color w:val="15131F"/>
          <w:sz w:val="22"/>
        </w:rPr>
        <w:t>Un envoi groupé à toute la liste</w:t>
      </w:r>
    </w:p>
    <w:p>
      <w:pPr>
        <w:spacing w:after="40"/>
      </w:pPr>
      <w:r>
        <w:rPr>
          <w:rFonts w:ascii="Calibri" w:hAnsi="Calibri" w:cs="Calibri" w:eastAsia="Calibri"/>
          <w:b w:val="0"/>
          <w:color w:val="15131F"/>
          <w:sz w:val="21"/>
        </w:rPr>
        <w:t>Pas d’e-mail avec toutes les adresses en copie, pas de liste de centaines de personnes en un jour. De 10 à 20 personnes par semaine, chacune avec sa propre raison.</w:t>
      </w:r>
    </w:p>
    <w:p>
      <w:pPr>
        <w:spacing w:after="80"/>
      </w:pPr>
    </w:p>
    <w:p>
      <w:pPr>
        <w:spacing w:after="40"/>
      </w:pPr>
      <w:r>
        <w:rPr>
          <w:rFonts w:ascii="Calibri" w:hAnsi="Calibri" w:cs="Calibri" w:eastAsia="Calibri"/>
          <w:b/>
          <w:color w:val="15131F"/>
          <w:sz w:val="22"/>
        </w:rPr>
        <w:t>Ignorer un non</w:t>
      </w:r>
    </w:p>
    <w:p>
      <w:pPr>
        <w:spacing w:after="40"/>
      </w:pPr>
      <w:r>
        <w:rPr>
          <w:rFonts w:ascii="Calibri" w:hAnsi="Calibri" w:cs="Calibri" w:eastAsia="Calibri"/>
          <w:b w:val="0"/>
          <w:color w:val="15131F"/>
          <w:sz w:val="21"/>
        </w:rPr>
        <w:t>Un non, un STOP ou une ligne agacée y met fin le jour même : pas de « dernière offre », pas d’e-mail d’un collègue, pas de nouvelle adresse.</w:t>
      </w:r>
    </w:p>
    <w:p>
      <w:pPr>
        <w:spacing w:after="80"/>
      </w:pPr>
    </w:p>
    <w:p>
      <w:pPr>
        <w:spacing w:after="80"/>
      </w:pPr>
      <w:r>
        <w:rPr>
          <w:rFonts w:ascii="Calibri" w:hAnsi="Calibri" w:cs="Calibri" w:eastAsia="Calibri"/>
          <w:b/>
          <w:color w:val="15131F"/>
          <w:sz w:val="28"/>
        </w:rPr>
        <w:t>Comment mesurer les résultats d’une campagne de reconquête</w:t>
      </w:r>
    </w:p>
    <w:p>
      <w:pPr>
        <w:spacing w:after="120"/>
      </w:pPr>
      <w:r>
        <w:rPr>
          <w:rFonts w:ascii="Calibri" w:hAnsi="Calibri" w:cs="Calibri" w:eastAsia="Calibri"/>
          <w:b w:val="0"/>
          <w:color w:val="5D5A70"/>
          <w:sz w:val="21"/>
        </w:rPr>
        <w:t>Comptez les personnes et l’argent, pas les ouvertures. Quatre chiffres vous disent si la campagne a fonctionné.</w:t>
      </w:r>
    </w:p>
    <w:p>
      <w:pPr>
        <w:spacing w:after="40"/>
      </w:pPr>
      <w:r>
        <w:rPr>
          <w:rFonts w:ascii="Calibri" w:hAnsi="Calibri" w:cs="Calibri" w:eastAsia="Calibri"/>
          <w:b/>
          <w:color w:val="15131F"/>
          <w:sz w:val="22"/>
        </w:rPr>
        <w:t>Taux de réactivation</w:t>
      </w:r>
    </w:p>
    <w:p>
      <w:pPr>
        <w:spacing w:after="40"/>
      </w:pPr>
      <w:r>
        <w:rPr>
          <w:rFonts w:ascii="Calibri" w:hAnsi="Calibri" w:cs="Calibri" w:eastAsia="Calibri"/>
          <w:b w:val="0"/>
          <w:color w:val="15131F"/>
          <w:sz w:val="21"/>
        </w:rPr>
        <w:t>Les personnes qui ont acheté de nouveau dans les 90 jours suivant le Message 1, divisées par les personnes contactées. C’est le chiffre principal.</w:t>
      </w:r>
    </w:p>
    <w:p>
      <w:pPr>
        <w:spacing w:after="80"/>
      </w:pPr>
    </w:p>
    <w:p>
      <w:pPr>
        <w:spacing w:after="40"/>
      </w:pPr>
      <w:r>
        <w:rPr>
          <w:rFonts w:ascii="Calibri" w:hAnsi="Calibri" w:cs="Calibri" w:eastAsia="Calibri"/>
          <w:b/>
          <w:color w:val="15131F"/>
          <w:sz w:val="22"/>
        </w:rPr>
        <w:t>Chiffre d’affaires</w:t>
      </w:r>
    </w:p>
    <w:p>
      <w:pPr>
        <w:spacing w:after="40"/>
      </w:pPr>
      <w:r>
        <w:rPr>
          <w:rFonts w:ascii="Calibri" w:hAnsi="Calibri" w:cs="Calibri" w:eastAsia="Calibri"/>
          <w:b w:val="0"/>
          <w:color w:val="15131F"/>
          <w:sz w:val="21"/>
        </w:rPr>
        <w:t>La valeur de la première nouvelle prestation de chaque personne revenue. Comparez-la aux heures passées.</w:t>
      </w:r>
    </w:p>
    <w:p>
      <w:pPr>
        <w:spacing w:after="80"/>
      </w:pPr>
    </w:p>
    <w:p>
      <w:pPr>
        <w:spacing w:after="40"/>
      </w:pPr>
      <w:r>
        <w:rPr>
          <w:rFonts w:ascii="Calibri" w:hAnsi="Calibri" w:cs="Calibri" w:eastAsia="Calibri"/>
          <w:b/>
          <w:color w:val="15131F"/>
          <w:sz w:val="22"/>
        </w:rPr>
        <w:t>Désinscriptions</w:t>
      </w:r>
    </w:p>
    <w:p>
      <w:pPr>
        <w:spacing w:after="40"/>
      </w:pPr>
      <w:r>
        <w:rPr>
          <w:rFonts w:ascii="Calibri" w:hAnsi="Calibri" w:cs="Calibri" w:eastAsia="Calibri"/>
          <w:b w:val="0"/>
          <w:color w:val="15131F"/>
          <w:sz w:val="21"/>
        </w:rPr>
        <w:t>Les désinscriptions divisées par les personnes contactées. Si ce taux augmente, votre raison d’écrire est trop faible ou la liste trop ancienne.</w:t>
      </w:r>
    </w:p>
    <w:p>
      <w:pPr>
        <w:spacing w:after="80"/>
      </w:pPr>
    </w:p>
    <w:p>
      <w:pPr>
        <w:spacing w:after="40"/>
      </w:pPr>
      <w:r>
        <w:rPr>
          <w:rFonts w:ascii="Calibri" w:hAnsi="Calibri" w:cs="Calibri" w:eastAsia="Calibri"/>
          <w:b/>
          <w:color w:val="15131F"/>
          <w:sz w:val="22"/>
        </w:rPr>
        <w:t>Raisons du départ</w:t>
      </w:r>
    </w:p>
    <w:p>
      <w:pPr>
        <w:spacing w:after="40"/>
      </w:pPr>
      <w:r>
        <w:rPr>
          <w:rFonts w:ascii="Calibri" w:hAnsi="Calibri" w:cs="Calibri" w:eastAsia="Calibri"/>
          <w:b w:val="0"/>
          <w:color w:val="15131F"/>
          <w:sz w:val="21"/>
        </w:rPr>
        <w:t>Comptez les réponses par raison. Une raison qui revient sans cesse, comme des endroits oubliés, vaut plus que n’importe quel e-mail.</w:t>
      </w:r>
    </w:p>
    <w:p>
      <w:pPr>
        <w:spacing w:after="80"/>
      </w:pPr>
    </w:p>
    <w:p>
      <w:pPr>
        <w:spacing w:after="200"/>
      </w:pPr>
      <w:r>
        <w:rPr>
          <w:rFonts w:ascii="Calibri" w:hAnsi="Calibri" w:cs="Calibri" w:eastAsia="Calibri"/>
          <w:b w:val="0"/>
          <w:color w:val="15131F"/>
          <w:sz w:val="21"/>
        </w:rPr>
        <w:t>Pourquoi pas les ouvertures : Google ne suit pas les taux d’ouverture et ne peut pas vérifier ceux que rapportent d’autres outils. La liste Excel calcule les quatre.</w:t>
      </w:r>
    </w:p>
    <w:p>
      <w:pPr>
        <w:spacing w:after="120"/>
      </w:pPr>
      <w:r>
        <w:rPr>
          <w:rFonts w:ascii="Calibri" w:hAnsi="Calibri" w:cs="Calibri" w:eastAsia="Calibri"/>
          <w:b/>
          <w:color w:val="15131F"/>
          <w:sz w:val="28"/>
        </w:rPr>
        <w:t>Comment utiliser ces modèles d’e-mails de reconquête client en 5 étapes</w:t>
      </w:r>
    </w:p>
    <w:p>
      <w:pPr>
        <w:spacing w:after="40"/>
      </w:pPr>
      <w:r>
        <w:rPr>
          <w:rFonts w:ascii="Calibri" w:hAnsi="Calibri" w:cs="Calibri" w:eastAsia="Calibri"/>
          <w:b/>
          <w:color w:val="15131F"/>
          <w:sz w:val="22"/>
        </w:rPr>
        <w:t>1. Fixez votre règle d’inactivité</w:t>
      </w:r>
    </w:p>
    <w:p>
      <w:pPr>
        <w:spacing w:after="120"/>
      </w:pPr>
      <w:r>
        <w:rPr>
          <w:rFonts w:ascii="Calibri" w:hAnsi="Calibri" w:cs="Calibri" w:eastAsia="Calibri"/>
          <w:b w:val="0"/>
          <w:color w:val="15131F"/>
          <w:sz w:val="21"/>
        </w:rPr>
        <w:t>L’intervalle habituel pour chaque type de client. Inactif = 1,5 intervalle.</w:t>
      </w:r>
    </w:p>
    <w:p>
      <w:pPr>
        <w:spacing w:after="40"/>
      </w:pPr>
      <w:r>
        <w:rPr>
          <w:rFonts w:ascii="Calibri" w:hAnsi="Calibri" w:cs="Calibri" w:eastAsia="Calibri"/>
          <w:b/>
          <w:color w:val="15131F"/>
          <w:sz w:val="22"/>
        </w:rPr>
        <w:t>2. Construisez la liste</w:t>
      </w:r>
    </w:p>
    <w:p>
      <w:pPr>
        <w:spacing w:after="120"/>
      </w:pPr>
      <w:r>
        <w:rPr>
          <w:rFonts w:ascii="Calibri" w:hAnsi="Calibri" w:cs="Calibri" w:eastAsia="Calibri"/>
          <w:b w:val="0"/>
          <w:color w:val="15131F"/>
          <w:sz w:val="21"/>
        </w:rPr>
        <w:t>Anciens clients, anciens prospects et résiliations, sans les désinscrits ni les réclamations en cours.</w:t>
      </w:r>
    </w:p>
    <w:p>
      <w:pPr>
        <w:spacing w:after="40"/>
      </w:pPr>
      <w:r>
        <w:rPr>
          <w:rFonts w:ascii="Calibri" w:hAnsi="Calibri" w:cs="Calibri" w:eastAsia="Calibri"/>
          <w:b/>
          <w:color w:val="15131F"/>
          <w:sz w:val="22"/>
        </w:rPr>
        <w:t>3. Envoyez le Message 1</w:t>
      </w:r>
    </w:p>
    <w:p>
      <w:pPr>
        <w:spacing w:after="120"/>
      </w:pPr>
      <w:r>
        <w:rPr>
          <w:rFonts w:ascii="Calibri" w:hAnsi="Calibri" w:cs="Calibri" w:eastAsia="Calibri"/>
          <w:b w:val="0"/>
          <w:color w:val="15131F"/>
          <w:sz w:val="21"/>
        </w:rPr>
        <w:t>De 10 à 20 personnes par semaine, depuis votre propre messagerie.</w:t>
      </w:r>
    </w:p>
    <w:p>
      <w:pPr>
        <w:spacing w:after="40"/>
      </w:pPr>
      <w:r>
        <w:rPr>
          <w:rFonts w:ascii="Calibri" w:hAnsi="Calibri" w:cs="Calibri" w:eastAsia="Calibri"/>
          <w:b/>
          <w:color w:val="15131F"/>
          <w:sz w:val="22"/>
        </w:rPr>
        <w:t>4. Suivez le calendrier</w:t>
      </w:r>
    </w:p>
    <w:p>
      <w:pPr>
        <w:spacing w:after="120"/>
      </w:pPr>
      <w:r>
        <w:rPr>
          <w:rFonts w:ascii="Calibri" w:hAnsi="Calibri" w:cs="Calibri" w:eastAsia="Calibri"/>
          <w:b w:val="0"/>
          <w:color w:val="15131F"/>
          <w:sz w:val="21"/>
        </w:rPr>
        <w:t>Message 2 au Jour 10, Message 3 au Jour 21. Toute réponse arrête la séquence.</w:t>
      </w:r>
    </w:p>
    <w:p>
      <w:pPr>
        <w:spacing w:after="40"/>
      </w:pPr>
      <w:r>
        <w:rPr>
          <w:rFonts w:ascii="Calibri" w:hAnsi="Calibri" w:cs="Calibri" w:eastAsia="Calibri"/>
          <w:b/>
          <w:color w:val="15131F"/>
          <w:sz w:val="22"/>
        </w:rPr>
        <w:t>5. Clôturez et mesurez</w:t>
      </w:r>
    </w:p>
    <w:p>
      <w:pPr>
        <w:spacing w:after="120"/>
      </w:pPr>
      <w:r>
        <w:rPr>
          <w:rFonts w:ascii="Calibri" w:hAnsi="Calibri" w:cs="Calibri" w:eastAsia="Calibri"/>
          <w:b w:val="0"/>
          <w:color w:val="15131F"/>
          <w:sz w:val="21"/>
        </w:rPr>
        <w:t>Clôturez 7 jours après le Message 3. Vérifiez la réactivation, le chiffre d’affaires et les désinscriptions.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Trouvez les clients professionnels inactifs : « Entreprises » &gt; « Filtres » &gt; « Statut » : « Inactif (pas d’accords ouverts) » (aucune affaire en cours). Pour un particulier, ouvrez sa dernière affaire dans « Accords » (les affaires) et lisez les « Notes ».</w:t>
      </w:r>
    </w:p>
    <w:p>
      <w:pPr>
        <w:spacing w:after="60"/>
      </w:pPr>
      <w:r>
        <w:rPr>
          <w:rFonts w:ascii="Calibri" w:hAnsi="Calibri" w:cs="Calibri" w:eastAsia="Calibri"/>
          <w:b w:val="0"/>
          <w:color w:val="15131F"/>
          <w:sz w:val="21"/>
        </w:rPr>
        <w:t>2. Dans « Tâches », cliquez sur « Nouvelle tâche » pour chaque prise de contact : un « Titre de la tâche » comme Message 2 : Ingrid Paulsen, le « Cédant » (la personne chargée de la tâche), une « Date limite » au Jour 10 et l’« Accord lié » (l’affaire liée).</w:t>
      </w:r>
    </w:p>
    <w:p>
      <w:pPr>
        <w:spacing w:after="60"/>
      </w:pPr>
      <w:r>
        <w:rPr>
          <w:rFonts w:ascii="Calibri" w:hAnsi="Calibri" w:cs="Calibri" w:eastAsia="Calibri"/>
          <w:b w:val="0"/>
          <w:color w:val="15131F"/>
          <w:sz w:val="21"/>
        </w:rPr>
        <w:t>3. Envoyez l’e-mail depuis votre propre messagerie, notez le résultat dans le « Résumé de l’état », cliquez sur « Mark terminé » (marquer comme terminée) et créez la tâche suivante. Chaque matin, videz « À rendre aujourd’hui » et « Retard » (en retard) dans « Mes tâches ».</w:t>
      </w:r>
    </w:p>
    <w:p>
      <w:pPr>
        <w:spacing w:after="60"/>
      </w:pPr>
      <w:r>
        <w:rPr>
          <w:rFonts w:ascii="Calibri" w:hAnsi="Calibri" w:cs="Calibri" w:eastAsia="Calibri"/>
          <w:b w:val="0"/>
          <w:color w:val="15131F"/>
          <w:sz w:val="21"/>
        </w:rPr>
        <w:t>4. Notez la raison du départ dans les « Notes », avec les mêmes mots à chaque fois.</w:t>
      </w:r>
    </w:p>
    <w:p>
      <w:pPr>
        <w:spacing w:after="60"/>
      </w:pPr>
      <w:r>
        <w:rPr>
          <w:rFonts w:ascii="Calibri" w:hAnsi="Calibri" w:cs="Calibri" w:eastAsia="Calibri"/>
          <w:b w:val="0"/>
          <w:color w:val="15131F"/>
          <w:sz w:val="21"/>
        </w:rPr>
        <w:t>5. Quand quelqu’un revient, cliquez sur « Nouveau Deal » (nouvelle affaire) avec le « Contact principal » et le montant, puis passez le « Statut » à « Gagné » une fois la prestation payée. Pour un ancien prospect dans « Leads », cliquez sur « Convertir en Distribuer » (convertir en affaire).</w:t>
      </w:r>
    </w:p>
    <w:p>
      <w:pPr>
        <w:spacing w:after="60"/>
      </w:pPr>
      <w:r>
        <w:rPr>
          <w:rFonts w:ascii="Calibri" w:hAnsi="Calibri" w:cs="Calibri" w:eastAsia="Calibri"/>
          <w:b w:val="0"/>
          <w:color w:val="15131F"/>
          <w:sz w:val="21"/>
        </w:rPr>
        <w:t>6. Collez la règle de l’agent IA dans « Instructions » (« Mes bots » &gt; choisissez le bot &gt; onglet « Bases »), cliquez sur « Enregistrer les modifications » et activez « Envoyer des notifications par e-mail » dans l’onglet « Connecter ».</w:t>
      </w:r>
    </w:p>
    <w:p>
      <w:pPr>
        <w:spacing w:after="200"/>
      </w:pPr>
      <w:r>
        <w:rPr>
          <w:rFonts w:ascii="Calibri" w:hAnsi="Calibri" w:cs="Calibri" w:eastAsia="Calibri"/>
          <w:b w:val="0"/>
          <w:color w:val="5D5A70"/>
          <w:sz w:val="21"/>
        </w:rPr>
        <w:t>CRMsoftware.pro n’envoie ni e-mails de reconquête, ni séquences automatisées, ni e-mails en masse : vous envoyez chaque message depuis votre propre messagerie, et les tâches gardent les dates. Le chat IA, les tâches de base et 1 pipeline sont gratuits pour 3 utilisateurs. Launch, à 19 $ par mois en facturation annuelle pour 8 utilisateurs, ajoute le transfert vers un humain et les réservations avec synchronisation du calendrier.</w:t>
      </w:r>
    </w:p>
    <w:p>
      <w:pPr>
        <w:spacing w:after="80"/>
      </w:pPr>
      <w:r>
        <w:rPr>
          <w:rFonts w:ascii="Calibri" w:hAnsi="Calibri" w:cs="Calibri" w:eastAsia="Calibri"/>
          <w:b/>
          <w:color w:val="15131F"/>
          <w:sz w:val="24"/>
        </w:rPr>
        <w:t>Revue hebdomadaire de la reconquête, 15 minutes</w:t>
      </w:r>
    </w:p>
    <w:p>
      <w:pPr>
        <w:spacing w:after="60"/>
        <w:ind w:left="283"/>
      </w:pPr>
      <w:r>
        <w:rPr>
          <w:rFonts w:ascii="Calibri" w:hAnsi="Calibri" w:cs="Calibri" w:eastAsia="Calibri"/>
          <w:b w:val="0"/>
          <w:color w:val="15131F"/>
          <w:sz w:val="21"/>
        </w:rPr>
        <w:t>• Les personnes devenues inactives cette semaine sont sur la liste.</w:t>
      </w:r>
    </w:p>
    <w:p>
      <w:pPr>
        <w:spacing w:after="60"/>
        <w:ind w:left="283"/>
      </w:pPr>
      <w:r>
        <w:rPr>
          <w:rFonts w:ascii="Calibri" w:hAnsi="Calibri" w:cs="Calibri" w:eastAsia="Calibri"/>
          <w:b w:val="0"/>
          <w:color w:val="15131F"/>
          <w:sz w:val="21"/>
        </w:rPr>
        <w:t>• Chaque ligne ouverte a un seul responsable et une seule prochaine date.</w:t>
      </w:r>
    </w:p>
    <w:p>
      <w:pPr>
        <w:spacing w:after="60"/>
        <w:ind w:left="283"/>
      </w:pPr>
      <w:r>
        <w:rPr>
          <w:rFonts w:ascii="Calibri" w:hAnsi="Calibri" w:cs="Calibri" w:eastAsia="Calibri"/>
          <w:b w:val="0"/>
          <w:color w:val="15131F"/>
          <w:sz w:val="21"/>
        </w:rPr>
        <w:t>• En retard : envoyez aujourd’hui, ou clôturez la ligne.</w:t>
      </w:r>
    </w:p>
    <w:p>
      <w:pPr>
        <w:spacing w:after="60"/>
        <w:ind w:left="283"/>
      </w:pPr>
      <w:r>
        <w:rPr>
          <w:rFonts w:ascii="Calibri" w:hAnsi="Calibri" w:cs="Calibri" w:eastAsia="Calibri"/>
          <w:b w:val="0"/>
          <w:color w:val="15131F"/>
          <w:sz w:val="21"/>
        </w:rPr>
        <w:t>• Les lignes À clôturer sont clôturées en Sans réponse, et les désinscriptions sont sur la liste de désinscription.</w:t>
      </w:r>
    </w:p>
    <w:p>
      <w:pPr>
        <w:spacing w:after="60"/>
        <w:ind w:left="283"/>
      </w:pPr>
      <w:r>
        <w:rPr>
          <w:rFonts w:ascii="Calibri" w:hAnsi="Calibri" w:cs="Calibri" w:eastAsia="Calibri"/>
          <w:b w:val="0"/>
          <w:color w:val="15131F"/>
          <w:sz w:val="21"/>
        </w:rPr>
        <w:t>• Raisons du départ : corrigez celle qui revient.</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https://crmsoftware.pro/fr/templates/win-back-reengagement-sequence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d’e-mails de reconquête client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